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D5A3F" w14:textId="1C08B6CF" w:rsidR="00E133BC" w:rsidRPr="00E133BC" w:rsidRDefault="00E133BC" w:rsidP="00E133BC">
      <w:pPr>
        <w:widowControl w:val="0"/>
        <w:tabs>
          <w:tab w:val="left" w:pos="1701"/>
          <w:tab w:val="left" w:pos="7785"/>
        </w:tabs>
        <w:spacing w:before="120" w:after="0" w:line="240" w:lineRule="auto"/>
        <w:rPr>
          <w:rFonts w:ascii="Arial" w:eastAsia="MS Mincho" w:hAnsi="Arial"/>
          <w:b/>
          <w:sz w:val="24"/>
          <w:szCs w:val="24"/>
          <w:lang w:val="de-DE" w:eastAsia="x-none"/>
        </w:rPr>
      </w:pPr>
      <w:r w:rsidRPr="00E133BC">
        <w:rPr>
          <w:rFonts w:ascii="Arial" w:eastAsia="MS Mincho" w:hAnsi="Arial"/>
          <w:b/>
          <w:sz w:val="24"/>
          <w:szCs w:val="24"/>
          <w:lang w:val="de-DE" w:eastAsia="x-none"/>
        </w:rPr>
        <w:t>3GPP TSG-RAN WG2 Meeting #129</w:t>
      </w:r>
      <w:r w:rsidRPr="00E133BC">
        <w:rPr>
          <w:rFonts w:ascii="Arial" w:eastAsia="MS Mincho" w:hAnsi="Arial"/>
          <w:b/>
          <w:sz w:val="24"/>
          <w:szCs w:val="24"/>
          <w:lang w:val="de-DE" w:eastAsia="x-none"/>
        </w:rPr>
        <w:tab/>
      </w:r>
      <w:r w:rsidR="00B33ECF" w:rsidRPr="00B33ECF">
        <w:rPr>
          <w:rFonts w:ascii="Arial" w:eastAsia="MS Mincho" w:hAnsi="Arial"/>
          <w:b/>
          <w:sz w:val="24"/>
          <w:szCs w:val="24"/>
          <w:lang w:val="de-DE" w:eastAsia="x-none"/>
        </w:rPr>
        <w:t>R2-2500140</w:t>
      </w:r>
    </w:p>
    <w:p w14:paraId="01CE7042" w14:textId="57DBEFD6" w:rsidR="00A211F8" w:rsidRPr="00E133BC" w:rsidRDefault="00E133BC" w:rsidP="00E133BC">
      <w:pPr>
        <w:widowControl w:val="0"/>
        <w:tabs>
          <w:tab w:val="left" w:pos="1701"/>
          <w:tab w:val="left" w:pos="7785"/>
        </w:tabs>
        <w:spacing w:before="120" w:after="0" w:line="240" w:lineRule="auto"/>
        <w:rPr>
          <w:rFonts w:ascii="Arial" w:eastAsia="MS Mincho" w:hAnsi="Arial"/>
          <w:b/>
          <w:sz w:val="24"/>
          <w:szCs w:val="24"/>
          <w:lang w:val="en-US" w:eastAsia="x-none"/>
        </w:rPr>
      </w:pPr>
      <w:r w:rsidRPr="00E133BC">
        <w:rPr>
          <w:rFonts w:ascii="Arial" w:eastAsia="MS Mincho" w:hAnsi="Arial"/>
          <w:b/>
          <w:sz w:val="24"/>
          <w:szCs w:val="24"/>
          <w:lang w:val="de-DE" w:eastAsia="x-none"/>
        </w:rPr>
        <w:t>Athens, Greece, Feb. 17th – 21st, 2025</w:t>
      </w:r>
    </w:p>
    <w:p w14:paraId="3B187440" w14:textId="28763A36" w:rsidR="0027345B" w:rsidRPr="0027345B" w:rsidRDefault="0027345B" w:rsidP="00172D0F">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6369A2">
        <w:rPr>
          <w:rFonts w:ascii="Arial" w:eastAsia="SimSun" w:hAnsi="Arial" w:cs="Arial"/>
          <w:b/>
          <w:sz w:val="24"/>
          <w:szCs w:val="24"/>
          <w:lang w:val="de-DE" w:eastAsia="zh-CN"/>
        </w:rPr>
        <w:t>8.1.2.2</w:t>
      </w:r>
      <w:r w:rsidR="00172D0F">
        <w:rPr>
          <w:rFonts w:ascii="Arial" w:eastAsia="SimSun" w:hAnsi="Arial" w:cs="Arial"/>
          <w:b/>
          <w:sz w:val="24"/>
          <w:szCs w:val="24"/>
          <w:lang w:val="de-DE" w:eastAsia="zh-CN"/>
        </w:rPr>
        <w:tab/>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4BE1743B" w:rsidR="0027345B" w:rsidRPr="00E133BC" w:rsidRDefault="0027345B" w:rsidP="0027345B">
      <w:pPr>
        <w:widowControl w:val="0"/>
        <w:tabs>
          <w:tab w:val="left" w:pos="1701"/>
          <w:tab w:val="right" w:pos="9923"/>
        </w:tabs>
        <w:spacing w:before="120" w:after="0" w:line="240" w:lineRule="auto"/>
        <w:rPr>
          <w:rFonts w:ascii="Calibri" w:eastAsiaTheme="minorEastAsia" w:hAnsi="Calibri" w:cs="Arial"/>
          <w:b/>
          <w:sz w:val="24"/>
          <w:szCs w:val="24"/>
          <w:lang w:val="de-DE" w:eastAsia="ko-KR"/>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CF6CD1">
        <w:rPr>
          <w:rFonts w:ascii="Arial" w:eastAsia="SimSun" w:hAnsi="Arial" w:cs="Arial"/>
          <w:b/>
          <w:sz w:val="24"/>
          <w:szCs w:val="24"/>
          <w:lang w:val="de-DE" w:eastAsia="zh-CN"/>
        </w:rPr>
        <w:t>Functionality based LCM</w:t>
      </w:r>
      <w:r w:rsidR="00E133BC">
        <w:rPr>
          <w:rFonts w:ascii="Arial" w:eastAsiaTheme="minorEastAsia" w:hAnsi="Arial" w:cs="Arial" w:hint="eastAsia"/>
          <w:b/>
          <w:sz w:val="24"/>
          <w:szCs w:val="24"/>
          <w:lang w:val="de-DE" w:eastAsia="ko-KR"/>
        </w:rPr>
        <w:t xml:space="preserve"> for BM </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1"/>
        <w:rPr>
          <w:lang w:val="en-US"/>
        </w:rPr>
      </w:pPr>
      <w:r>
        <w:rPr>
          <w:lang w:val="en-US"/>
        </w:rPr>
        <w:t xml:space="preserve">1. </w:t>
      </w:r>
      <w:r w:rsidR="00541BFA">
        <w:rPr>
          <w:rFonts w:hint="eastAsia"/>
          <w:lang w:val="en-US"/>
        </w:rPr>
        <w:t>Introduction</w:t>
      </w:r>
    </w:p>
    <w:p w14:paraId="5599AA50" w14:textId="07C75FBD" w:rsidR="00E12052" w:rsidRPr="00E12052" w:rsidRDefault="00E12052" w:rsidP="00E12052">
      <w:pPr>
        <w:spacing w:before="240"/>
        <w:jc w:val="both"/>
        <w:rPr>
          <w:color w:val="000000" w:themeColor="text1"/>
          <w:szCs w:val="22"/>
          <w:lang w:eastAsia="ko-KR"/>
        </w:rPr>
      </w:pPr>
      <w:bookmarkStart w:id="0" w:name="_Hlk178154257"/>
      <w:r>
        <w:t xml:space="preserve">During the </w:t>
      </w:r>
      <w:r>
        <w:rPr>
          <w:rFonts w:hint="eastAsia"/>
          <w:lang w:eastAsia="ko-KR"/>
        </w:rPr>
        <w:t>RAN2 #128</w:t>
      </w:r>
      <w:r>
        <w:t xml:space="preserve"> meeting</w:t>
      </w:r>
      <w:r w:rsidRPr="00E52423">
        <w:rPr>
          <w:color w:val="000000" w:themeColor="text1"/>
        </w:rPr>
        <w:t>, RAN2 reached the following agreements.</w:t>
      </w:r>
      <w:bookmarkEnd w:id="0"/>
    </w:p>
    <w:tbl>
      <w:tblPr>
        <w:tblStyle w:val="ab"/>
        <w:tblW w:w="0" w:type="auto"/>
        <w:tblLook w:val="04A0" w:firstRow="1" w:lastRow="0" w:firstColumn="1" w:lastColumn="0" w:noHBand="0" w:noVBand="1"/>
      </w:tblPr>
      <w:tblGrid>
        <w:gridCol w:w="9631"/>
      </w:tblGrid>
      <w:tr w:rsidR="00E12052" w14:paraId="522B1BE1" w14:textId="77777777" w:rsidTr="00E12052">
        <w:tc>
          <w:tcPr>
            <w:tcW w:w="9631" w:type="dxa"/>
          </w:tcPr>
          <w:p w14:paraId="12F6569B" w14:textId="44EF5284" w:rsidR="00E12052" w:rsidRPr="00E12052" w:rsidRDefault="00E12052" w:rsidP="00E12052">
            <w:pPr>
              <w:spacing w:after="0"/>
              <w:rPr>
                <w:rFonts w:ascii="Arial" w:hAnsi="Arial" w:cs="Arial"/>
                <w:lang w:val="en-US" w:eastAsia="ko-KR"/>
              </w:rPr>
            </w:pPr>
            <w:r>
              <w:rPr>
                <w:rFonts w:cs="Arial" w:hint="eastAsia"/>
                <w:lang w:val="en-US" w:eastAsia="ko-KR"/>
              </w:rPr>
              <w:t xml:space="preserve">- </w:t>
            </w:r>
            <w:r w:rsidRPr="00E12052">
              <w:rPr>
                <w:rFonts w:ascii="Arial" w:hAnsi="Arial" w:cs="Arial"/>
                <w:lang w:val="en-US" w:eastAsia="ko-KR"/>
              </w:rPr>
              <w:t xml:space="preserve">When a functionality configured by the network to be reported via UAI, becomes from non-applicable to applicable, the UE can </w:t>
            </w:r>
            <w:proofErr w:type="gramStart"/>
            <w:r w:rsidRPr="00E12052">
              <w:rPr>
                <w:rFonts w:ascii="Arial" w:hAnsi="Arial" w:cs="Arial"/>
                <w:lang w:val="en-US" w:eastAsia="ko-KR"/>
              </w:rPr>
              <w:t>reports</w:t>
            </w:r>
            <w:proofErr w:type="gramEnd"/>
            <w:r w:rsidRPr="00E12052">
              <w:rPr>
                <w:rFonts w:ascii="Arial" w:hAnsi="Arial" w:cs="Arial"/>
                <w:lang w:val="en-US" w:eastAsia="ko-KR"/>
              </w:rPr>
              <w:t xml:space="preserve"> it to the network. FFS detailed design</w:t>
            </w:r>
          </w:p>
          <w:p w14:paraId="0F65239F" w14:textId="343FC699" w:rsidR="00E12052" w:rsidRPr="00E12052" w:rsidRDefault="00E12052" w:rsidP="00E12052">
            <w:pPr>
              <w:spacing w:after="0"/>
              <w:rPr>
                <w:rFonts w:ascii="Arial" w:hAnsi="Arial" w:cs="Arial"/>
                <w:lang w:val="en-US" w:eastAsia="ko-KR"/>
              </w:rPr>
            </w:pPr>
            <w:r>
              <w:rPr>
                <w:rFonts w:ascii="Arial" w:hAnsi="Arial" w:cs="Arial" w:hint="eastAsia"/>
                <w:lang w:val="en-US" w:eastAsia="ko-KR"/>
              </w:rPr>
              <w:t xml:space="preserve">- </w:t>
            </w:r>
            <w:r w:rsidRPr="00E12052">
              <w:rPr>
                <w:rFonts w:ascii="Arial" w:hAnsi="Arial" w:cs="Arial"/>
                <w:lang w:val="en-US" w:eastAsia="ko-KR"/>
              </w:rPr>
              <w:t xml:space="preserve">When a functionality becomes non-applicable the UE doesn’t autonomously deactivate. NW is expected to deactivate active functionality when it receives </w:t>
            </w:r>
            <w:proofErr w:type="gramStart"/>
            <w:r w:rsidRPr="00E12052">
              <w:rPr>
                <w:rFonts w:ascii="Arial" w:hAnsi="Arial" w:cs="Arial"/>
                <w:lang w:val="en-US" w:eastAsia="ko-KR"/>
              </w:rPr>
              <w:t>report</w:t>
            </w:r>
            <w:proofErr w:type="gramEnd"/>
            <w:r w:rsidRPr="00E12052">
              <w:rPr>
                <w:rFonts w:ascii="Arial" w:hAnsi="Arial" w:cs="Arial"/>
                <w:lang w:val="en-US" w:eastAsia="ko-KR"/>
              </w:rPr>
              <w:t xml:space="preserve"> from UE that it is non-applicable.</w:t>
            </w:r>
          </w:p>
          <w:p w14:paraId="36143DCA" w14:textId="7D0110D1" w:rsidR="00E12052" w:rsidRPr="00E12052" w:rsidRDefault="00E12052" w:rsidP="00E12052">
            <w:pPr>
              <w:spacing w:after="0"/>
              <w:rPr>
                <w:rFonts w:ascii="Arial" w:hAnsi="Arial" w:cs="Arial"/>
                <w:lang w:val="en-US" w:eastAsia="ko-KR"/>
              </w:rPr>
            </w:pPr>
            <w:r>
              <w:rPr>
                <w:rFonts w:ascii="Arial" w:hAnsi="Arial" w:cs="Arial" w:hint="eastAsia"/>
                <w:lang w:val="en-US" w:eastAsia="ko-KR"/>
              </w:rPr>
              <w:t xml:space="preserve">- </w:t>
            </w:r>
            <w:r w:rsidRPr="00E12052">
              <w:rPr>
                <w:rFonts w:ascii="Arial" w:hAnsi="Arial" w:cs="Arial"/>
                <w:lang w:val="en-US" w:eastAsia="ko-KR"/>
              </w:rPr>
              <w:t xml:space="preserve">FFS whether the UE reports explicitly “non-applicable” functionality when there is a change of applicability.   </w:t>
            </w:r>
            <w:proofErr w:type="gramStart"/>
            <w:r w:rsidRPr="00E12052">
              <w:rPr>
                <w:rFonts w:ascii="Arial" w:hAnsi="Arial" w:cs="Arial"/>
                <w:lang w:val="en-US" w:eastAsia="ko-KR"/>
              </w:rPr>
              <w:t>Verify</w:t>
            </w:r>
            <w:proofErr w:type="gramEnd"/>
            <w:r w:rsidRPr="00E12052">
              <w:rPr>
                <w:rFonts w:ascii="Arial" w:hAnsi="Arial" w:cs="Arial"/>
                <w:lang w:val="en-US" w:eastAsia="ko-KR"/>
              </w:rPr>
              <w:t xml:space="preserve"> this aligns with RAN1 configuration design</w:t>
            </w:r>
          </w:p>
          <w:p w14:paraId="41933C9C" w14:textId="12279744" w:rsidR="00E12052" w:rsidRPr="00E12052" w:rsidRDefault="00E12052" w:rsidP="00E12052">
            <w:pPr>
              <w:spacing w:after="0"/>
              <w:rPr>
                <w:rFonts w:ascii="Arial" w:hAnsi="Arial" w:cs="Arial"/>
                <w:lang w:val="en-US" w:eastAsia="ko-KR"/>
              </w:rPr>
            </w:pPr>
            <w:r>
              <w:rPr>
                <w:rFonts w:ascii="Arial" w:hAnsi="Arial" w:cs="Arial" w:hint="eastAsia"/>
                <w:lang w:val="en-US" w:eastAsia="ko-KR"/>
              </w:rPr>
              <w:t xml:space="preserve">- </w:t>
            </w:r>
            <w:r w:rsidRPr="00E12052">
              <w:rPr>
                <w:rFonts w:ascii="Arial" w:hAnsi="Arial" w:cs="Arial"/>
                <w:lang w:val="en-US" w:eastAsia="ko-KR"/>
              </w:rPr>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sidRPr="00E12052">
              <w:rPr>
                <w:rFonts w:ascii="Arial" w:hAnsi="Arial" w:cs="Arial"/>
                <w:lang w:val="en-US" w:eastAsia="ko-KR"/>
              </w:rPr>
              <w:t>gNB</w:t>
            </w:r>
            <w:proofErr w:type="spellEnd"/>
            <w:r w:rsidRPr="00E12052">
              <w:rPr>
                <w:rFonts w:ascii="Arial" w:hAnsi="Arial" w:cs="Arial"/>
                <w:lang w:val="en-US" w:eastAsia="ko-KR"/>
              </w:rPr>
              <w:t xml:space="preserve"> are transmitted by the target </w:t>
            </w:r>
            <w:proofErr w:type="spellStart"/>
            <w:r w:rsidRPr="00E12052">
              <w:rPr>
                <w:rFonts w:ascii="Arial" w:hAnsi="Arial" w:cs="Arial"/>
                <w:lang w:val="en-US" w:eastAsia="ko-KR"/>
              </w:rPr>
              <w:t>gNB</w:t>
            </w:r>
            <w:proofErr w:type="spellEnd"/>
            <w:r w:rsidRPr="00E12052">
              <w:rPr>
                <w:rFonts w:ascii="Arial" w:hAnsi="Arial" w:cs="Arial"/>
                <w:lang w:val="en-US" w:eastAsia="ko-KR"/>
              </w:rPr>
              <w:t xml:space="preserve"> as part of the HO command, and the UE in response transmits the applicability report (either in </w:t>
            </w:r>
            <w:proofErr w:type="spellStart"/>
            <w:r w:rsidRPr="00E12052">
              <w:rPr>
                <w:rFonts w:ascii="Arial" w:hAnsi="Arial" w:cs="Arial"/>
                <w:lang w:val="en-US" w:eastAsia="ko-KR"/>
              </w:rPr>
              <w:t>RRCReconfigurationComplete</w:t>
            </w:r>
            <w:proofErr w:type="spellEnd"/>
            <w:r w:rsidRPr="00E12052">
              <w:rPr>
                <w:rFonts w:ascii="Arial" w:hAnsi="Arial" w:cs="Arial"/>
                <w:lang w:val="en-US" w:eastAsia="ko-KR"/>
              </w:rPr>
              <w:t xml:space="preserve"> or in UAI) to the target </w:t>
            </w:r>
            <w:proofErr w:type="spellStart"/>
            <w:r w:rsidRPr="00E12052">
              <w:rPr>
                <w:rFonts w:ascii="Arial" w:hAnsi="Arial" w:cs="Arial"/>
                <w:lang w:val="en-US" w:eastAsia="ko-KR"/>
              </w:rPr>
              <w:t>gNB</w:t>
            </w:r>
            <w:proofErr w:type="spellEnd"/>
            <w:r w:rsidRPr="00E12052">
              <w:rPr>
                <w:rFonts w:ascii="Arial" w:hAnsi="Arial" w:cs="Arial"/>
                <w:lang w:val="en-US" w:eastAsia="ko-KR"/>
              </w:rPr>
              <w:t xml:space="preserve"> after completing the handover.   </w:t>
            </w:r>
          </w:p>
          <w:p w14:paraId="4888F86D" w14:textId="189F7D6E" w:rsidR="00E12052" w:rsidRPr="00E12052" w:rsidRDefault="00E12052" w:rsidP="00E12052">
            <w:pPr>
              <w:spacing w:after="0"/>
              <w:rPr>
                <w:rFonts w:ascii="Arial" w:hAnsi="Arial" w:cs="Arial"/>
                <w:lang w:val="en-US" w:eastAsia="ko-KR"/>
              </w:rPr>
            </w:pPr>
            <w:r>
              <w:rPr>
                <w:rFonts w:ascii="Arial" w:hAnsi="Arial" w:cs="Arial" w:hint="eastAsia"/>
                <w:lang w:val="en-US" w:eastAsia="ko-KR"/>
              </w:rPr>
              <w:t xml:space="preserve">- </w:t>
            </w:r>
            <w:r w:rsidRPr="00E12052">
              <w:rPr>
                <w:rFonts w:ascii="Arial" w:hAnsi="Arial" w:cs="Arial"/>
                <w:lang w:val="en-US" w:eastAsia="ko-KR"/>
              </w:rPr>
              <w:t xml:space="preserve">Source cell UAI (as is) can be sent from source cell to target cell using existing signaling.   No further optimizations will be considered in RAN2 related to UAI.  </w:t>
            </w:r>
          </w:p>
          <w:p w14:paraId="49AF3993" w14:textId="1D0D5ED9" w:rsidR="00E12052" w:rsidRPr="00E12052" w:rsidRDefault="00E12052" w:rsidP="00E12052">
            <w:pPr>
              <w:spacing w:after="0"/>
              <w:rPr>
                <w:rFonts w:ascii="Arial" w:hAnsi="Arial" w:cs="Arial"/>
                <w:lang w:val="en-US" w:eastAsia="ko-KR"/>
              </w:rPr>
            </w:pPr>
            <w:r>
              <w:rPr>
                <w:rFonts w:ascii="Arial" w:hAnsi="Arial" w:cs="Arial" w:hint="eastAsia"/>
                <w:lang w:val="en-US" w:eastAsia="ko-KR"/>
              </w:rPr>
              <w:t xml:space="preserve">- </w:t>
            </w:r>
            <w:r w:rsidRPr="00E12052">
              <w:rPr>
                <w:rFonts w:ascii="Arial" w:hAnsi="Arial" w:cs="Arial"/>
                <w:lang w:val="en-US" w:eastAsia="ko-KR"/>
              </w:rPr>
              <w:t>For BM use case for UE-side model, data collection related configuration(s) (e.g., measurement resources configuration) and associated ID(s) can be included in training data collection configuration.</w:t>
            </w:r>
          </w:p>
          <w:p w14:paraId="62409D48" w14:textId="19AB0903" w:rsidR="00E12052" w:rsidRPr="00E12052" w:rsidRDefault="00E12052" w:rsidP="00E12052">
            <w:pPr>
              <w:spacing w:after="0"/>
              <w:rPr>
                <w:rFonts w:ascii="Arial" w:hAnsi="Arial" w:cs="Arial"/>
                <w:lang w:val="en-US" w:eastAsia="ko-KR"/>
              </w:rPr>
            </w:pPr>
            <w:r>
              <w:rPr>
                <w:rFonts w:ascii="Arial" w:hAnsi="Arial" w:cs="Arial" w:hint="eastAsia"/>
                <w:lang w:val="en-US" w:eastAsia="ko-KR"/>
              </w:rPr>
              <w:t xml:space="preserve">- </w:t>
            </w:r>
            <w:r w:rsidRPr="00E12052">
              <w:rPr>
                <w:rFonts w:ascii="Arial" w:hAnsi="Arial" w:cs="Arial"/>
                <w:lang w:val="en-US" w:eastAsia="ko-KR"/>
              </w:rPr>
              <w:t xml:space="preserve">For data collection configuration UE-side model training, the UE can send a request for data collection.   FFS what the request contains.    </w:t>
            </w:r>
          </w:p>
          <w:p w14:paraId="63DECE09" w14:textId="36FC4B39" w:rsidR="00E12052" w:rsidRPr="00E12052" w:rsidRDefault="00E12052" w:rsidP="00E12052">
            <w:pPr>
              <w:spacing w:after="0"/>
              <w:rPr>
                <w:rFonts w:ascii="Arial" w:hAnsi="Arial" w:cs="Arial"/>
                <w:lang w:val="en-US" w:eastAsia="ko-KR"/>
              </w:rPr>
            </w:pPr>
            <w:r>
              <w:rPr>
                <w:rFonts w:ascii="Arial" w:hAnsi="Arial" w:cs="Arial" w:hint="eastAsia"/>
                <w:lang w:val="en-US" w:eastAsia="ko-KR"/>
              </w:rPr>
              <w:t xml:space="preserve">- </w:t>
            </w:r>
            <w:r w:rsidRPr="00E12052">
              <w:rPr>
                <w:rFonts w:ascii="Arial" w:hAnsi="Arial" w:cs="Arial"/>
                <w:lang w:val="en-US" w:eastAsia="ko-KR"/>
              </w:rPr>
              <w:t xml:space="preserve">The network can provide </w:t>
            </w:r>
            <w:proofErr w:type="gramStart"/>
            <w:r w:rsidRPr="00E12052">
              <w:rPr>
                <w:rFonts w:ascii="Arial" w:hAnsi="Arial" w:cs="Arial"/>
                <w:lang w:val="en-US" w:eastAsia="ko-KR"/>
              </w:rPr>
              <w:t>the data</w:t>
            </w:r>
            <w:proofErr w:type="gramEnd"/>
            <w:r w:rsidRPr="00E12052">
              <w:rPr>
                <w:rFonts w:ascii="Arial" w:hAnsi="Arial" w:cs="Arial"/>
                <w:lang w:val="en-US" w:eastAsia="ko-KR"/>
              </w:rPr>
              <w:t xml:space="preserve"> collection configuration (at any point in time), with or without UE request.    </w:t>
            </w:r>
          </w:p>
          <w:p w14:paraId="75932B46" w14:textId="4B356340" w:rsidR="00E12052" w:rsidRPr="00E12052" w:rsidRDefault="00E12052" w:rsidP="00E12052">
            <w:pPr>
              <w:spacing w:after="0"/>
              <w:rPr>
                <w:rFonts w:ascii="Arial" w:hAnsi="Arial" w:cs="Arial"/>
                <w:lang w:val="en-US" w:eastAsia="ko-KR"/>
              </w:rPr>
            </w:pPr>
            <w:r>
              <w:rPr>
                <w:rFonts w:ascii="Arial" w:hAnsi="Arial" w:cs="Arial" w:hint="eastAsia"/>
                <w:lang w:val="en-US" w:eastAsia="ko-KR"/>
              </w:rPr>
              <w:t xml:space="preserve">- </w:t>
            </w:r>
            <w:r w:rsidRPr="00E12052">
              <w:rPr>
                <w:rFonts w:ascii="Arial" w:hAnsi="Arial" w:cs="Arial"/>
                <w:lang w:val="en-US" w:eastAsia="ko-KR"/>
              </w:rPr>
              <w:t>The following methods for network control of the initiation and configuration for data collection:</w:t>
            </w:r>
          </w:p>
          <w:p w14:paraId="29F00DDF" w14:textId="77777777" w:rsidR="00E12052" w:rsidRPr="00E12052" w:rsidRDefault="00E12052" w:rsidP="00E12052">
            <w:pPr>
              <w:spacing w:after="0"/>
              <w:rPr>
                <w:rFonts w:ascii="Arial" w:hAnsi="Arial" w:cs="Arial"/>
                <w:lang w:val="en-US" w:eastAsia="ko-KR"/>
              </w:rPr>
            </w:pPr>
            <w:r w:rsidRPr="00E12052">
              <w:rPr>
                <w:rFonts w:ascii="Arial" w:hAnsi="Arial" w:cs="Arial"/>
                <w:lang w:val="en-US" w:eastAsia="ko-KR"/>
              </w:rPr>
              <w:t>- The network can decide when to start/stop the data collection and send configuration.</w:t>
            </w:r>
          </w:p>
          <w:p w14:paraId="7950FE26" w14:textId="77777777" w:rsidR="00E12052" w:rsidRPr="00E12052" w:rsidRDefault="00E12052" w:rsidP="00E12052">
            <w:pPr>
              <w:spacing w:after="0"/>
              <w:rPr>
                <w:rFonts w:ascii="Arial" w:hAnsi="Arial" w:cs="Arial"/>
                <w:lang w:val="en-US" w:eastAsia="ko-KR"/>
              </w:rPr>
            </w:pPr>
            <w:r w:rsidRPr="00E12052">
              <w:rPr>
                <w:rFonts w:ascii="Arial" w:hAnsi="Arial" w:cs="Arial"/>
                <w:lang w:val="en-US" w:eastAsia="ko-KR"/>
              </w:rPr>
              <w:t xml:space="preserve">- The network can configure whether UE is allowed to initiate </w:t>
            </w:r>
            <w:proofErr w:type="gramStart"/>
            <w:r w:rsidRPr="00E12052">
              <w:rPr>
                <w:rFonts w:ascii="Arial" w:hAnsi="Arial" w:cs="Arial"/>
                <w:lang w:val="en-US" w:eastAsia="ko-KR"/>
              </w:rPr>
              <w:t>request</w:t>
            </w:r>
            <w:proofErr w:type="gramEnd"/>
            <w:r w:rsidRPr="00E12052">
              <w:rPr>
                <w:rFonts w:ascii="Arial" w:hAnsi="Arial" w:cs="Arial"/>
                <w:lang w:val="en-US" w:eastAsia="ko-KR"/>
              </w:rPr>
              <w:t xml:space="preserve"> for data collection.</w:t>
            </w:r>
          </w:p>
          <w:p w14:paraId="1AD400B0" w14:textId="492DF471" w:rsidR="00E12052" w:rsidRPr="00E12052" w:rsidRDefault="00E12052" w:rsidP="00E12052">
            <w:pPr>
              <w:spacing w:after="0"/>
              <w:rPr>
                <w:lang w:val="en-US" w:eastAsia="ko-KR"/>
              </w:rPr>
            </w:pPr>
            <w:r>
              <w:rPr>
                <w:rFonts w:ascii="Arial" w:hAnsi="Arial" w:cs="Arial" w:hint="eastAsia"/>
                <w:lang w:val="en-US" w:eastAsia="ko-KR"/>
              </w:rPr>
              <w:t xml:space="preserve">- </w:t>
            </w:r>
            <w:r w:rsidRPr="00E12052">
              <w:rPr>
                <w:rFonts w:ascii="Arial" w:hAnsi="Arial" w:cs="Arial"/>
                <w:lang w:val="en-US" w:eastAsia="ko-KR"/>
              </w:rPr>
              <w:t>FFS whether an indication from UE to network is needed when UE can’t perform data collection based on received configuration</w:t>
            </w:r>
          </w:p>
        </w:tc>
      </w:tr>
    </w:tbl>
    <w:p w14:paraId="2F74DB7E" w14:textId="36D99E46" w:rsidR="007F21FE" w:rsidRDefault="00502F59" w:rsidP="00857A84">
      <w:pPr>
        <w:spacing w:before="240"/>
        <w:rPr>
          <w:szCs w:val="22"/>
          <w:lang w:eastAsia="ko-KR"/>
        </w:rPr>
      </w:pPr>
      <w:r>
        <w:rPr>
          <w:rFonts w:hint="eastAsia"/>
          <w:lang w:eastAsia="ko-KR"/>
        </w:rPr>
        <w:t>This contribution</w:t>
      </w:r>
      <w:r w:rsidR="00727B67">
        <w:rPr>
          <w:rFonts w:hint="eastAsia"/>
          <w:lang w:eastAsia="ko-KR"/>
        </w:rPr>
        <w:t xml:space="preserve"> </w:t>
      </w:r>
      <w:r w:rsidR="00727B67">
        <w:rPr>
          <w:szCs w:val="22"/>
          <w:lang w:eastAsia="ko-KR"/>
        </w:rPr>
        <w:t xml:space="preserve">aims to address issued regarding </w:t>
      </w:r>
      <w:r w:rsidR="00727B67">
        <w:rPr>
          <w:rFonts w:hint="eastAsia"/>
          <w:szCs w:val="22"/>
          <w:lang w:eastAsia="ko-KR"/>
        </w:rPr>
        <w:t>applicable functionality reportin</w:t>
      </w:r>
      <w:r w:rsidR="00304670">
        <w:rPr>
          <w:rFonts w:hint="eastAsia"/>
          <w:szCs w:val="22"/>
          <w:lang w:eastAsia="ko-KR"/>
        </w:rPr>
        <w:t>g, data collection for UE sided training, and functionality continuity</w:t>
      </w:r>
      <w:r w:rsidR="00BA4CA9">
        <w:rPr>
          <w:rFonts w:hint="eastAsia"/>
          <w:szCs w:val="22"/>
          <w:lang w:eastAsia="ko-KR"/>
        </w:rPr>
        <w:t xml:space="preserve">. </w:t>
      </w:r>
    </w:p>
    <w:p w14:paraId="5E4D28C9" w14:textId="51599BCC" w:rsidR="00FF55E3" w:rsidRDefault="00FF55E3" w:rsidP="00FF55E3">
      <w:pPr>
        <w:pStyle w:val="1"/>
        <w:rPr>
          <w:lang w:val="en-US"/>
        </w:rPr>
      </w:pPr>
      <w:r>
        <w:rPr>
          <w:lang w:val="en-US"/>
        </w:rPr>
        <w:t xml:space="preserve">2. Discussion </w:t>
      </w:r>
    </w:p>
    <w:p w14:paraId="31031854" w14:textId="33122756" w:rsidR="00223440" w:rsidRDefault="00223440" w:rsidP="00223440">
      <w:pPr>
        <w:pStyle w:val="2"/>
        <w:spacing w:after="240"/>
      </w:pPr>
      <w:bookmarkStart w:id="1" w:name="_Hlk165995999"/>
      <w:bookmarkStart w:id="2" w:name="_Hlk166068640"/>
      <w:r>
        <w:rPr>
          <w:rFonts w:hint="eastAsia"/>
        </w:rPr>
        <w:t xml:space="preserve">Applicable Functionality Report </w:t>
      </w:r>
    </w:p>
    <w:p w14:paraId="1C88B66F" w14:textId="096F816B" w:rsidR="00166D65" w:rsidRPr="00166D65" w:rsidRDefault="00166D65" w:rsidP="00166D65">
      <w:pPr>
        <w:pStyle w:val="Comments"/>
        <w:spacing w:after="240"/>
        <w:rPr>
          <w:rFonts w:eastAsia="맑은 고딕"/>
          <w:lang w:eastAsia="ko-KR"/>
        </w:rPr>
      </w:pPr>
      <w:r>
        <w:rPr>
          <w:rFonts w:eastAsia="맑은 고딕" w:cs="Arial" w:hint="eastAsia"/>
          <w:i w:val="0"/>
          <w:iCs/>
          <w:sz w:val="22"/>
          <w:szCs w:val="22"/>
          <w:u w:val="single"/>
          <w:lang w:eastAsia="ko-KR"/>
        </w:rPr>
        <w:t>Definition assumption</w:t>
      </w:r>
    </w:p>
    <w:p w14:paraId="720987F7" w14:textId="59C427B9" w:rsidR="00D52397" w:rsidRDefault="00D52397" w:rsidP="00961D70">
      <w:pPr>
        <w:rPr>
          <w:rFonts w:eastAsia="맑은 고딕"/>
          <w:lang w:val="en-US" w:eastAsia="ko-KR"/>
        </w:rPr>
      </w:pPr>
      <w:r>
        <w:rPr>
          <w:rFonts w:eastAsia="맑은 고딕" w:hint="eastAsia"/>
          <w:lang w:val="en-US" w:eastAsia="ko-KR"/>
        </w:rPr>
        <w:lastRenderedPageBreak/>
        <w:t xml:space="preserve">In the last RAN1 meeting, RAN1 made </w:t>
      </w:r>
      <w:r w:rsidR="00B61E87">
        <w:rPr>
          <w:rFonts w:eastAsia="맑은 고딕"/>
          <w:lang w:val="en-US" w:eastAsia="ko-KR"/>
        </w:rPr>
        <w:t>an agreement</w:t>
      </w:r>
      <w:r>
        <w:rPr>
          <w:rFonts w:eastAsia="맑은 고딕" w:hint="eastAsia"/>
          <w:lang w:val="en-US" w:eastAsia="ko-KR"/>
        </w:rPr>
        <w:t xml:space="preserve"> regarding </w:t>
      </w:r>
      <w:r>
        <w:rPr>
          <w:rFonts w:eastAsia="맑은 고딕"/>
          <w:lang w:val="en-US" w:eastAsia="ko-KR"/>
        </w:rPr>
        <w:t>functionality</w:t>
      </w:r>
      <w:r>
        <w:rPr>
          <w:rFonts w:eastAsia="맑은 고딕" w:hint="eastAsia"/>
          <w:lang w:val="en-US" w:eastAsia="ko-KR"/>
        </w:rPr>
        <w:t xml:space="preserve"> terminology. </w:t>
      </w:r>
    </w:p>
    <w:tbl>
      <w:tblPr>
        <w:tblStyle w:val="ab"/>
        <w:tblW w:w="0" w:type="auto"/>
        <w:tblLook w:val="04A0" w:firstRow="1" w:lastRow="0" w:firstColumn="1" w:lastColumn="0" w:noHBand="0" w:noVBand="1"/>
      </w:tblPr>
      <w:tblGrid>
        <w:gridCol w:w="9631"/>
      </w:tblGrid>
      <w:tr w:rsidR="00D52397" w14:paraId="6425D604" w14:textId="77777777" w:rsidTr="00D52397">
        <w:tc>
          <w:tcPr>
            <w:tcW w:w="9631" w:type="dxa"/>
          </w:tcPr>
          <w:p w14:paraId="5177CC6D" w14:textId="77777777" w:rsidR="00D52397" w:rsidRPr="00D52397" w:rsidRDefault="00D52397" w:rsidP="00D52397">
            <w:pPr>
              <w:spacing w:after="0"/>
              <w:rPr>
                <w:rFonts w:ascii="Arial" w:eastAsia="맑은 고딕" w:hAnsi="Arial" w:cs="Arial"/>
                <w:sz w:val="20"/>
                <w:lang w:val="en-US" w:eastAsia="ko-KR"/>
              </w:rPr>
            </w:pPr>
            <w:r w:rsidRPr="00D52397">
              <w:rPr>
                <w:rFonts w:ascii="Arial" w:eastAsia="맑은 고딕" w:hAnsi="Arial" w:cs="Arial"/>
                <w:sz w:val="20"/>
                <w:lang w:val="en-US" w:eastAsia="ko-KR"/>
              </w:rPr>
              <w:t>RAN1 # 119</w:t>
            </w:r>
          </w:p>
          <w:p w14:paraId="0789310A" w14:textId="563EBF27" w:rsidR="00D52397" w:rsidRPr="00D52397" w:rsidRDefault="00D52397" w:rsidP="00D52397">
            <w:pPr>
              <w:pStyle w:val="ac"/>
              <w:numPr>
                <w:ilvl w:val="0"/>
                <w:numId w:val="10"/>
              </w:numPr>
              <w:spacing w:after="0"/>
              <w:ind w:leftChars="0"/>
              <w:rPr>
                <w:rFonts w:ascii="Arial" w:eastAsia="맑은 고딕" w:hAnsi="Arial" w:cs="Arial"/>
                <w:sz w:val="20"/>
                <w:lang w:val="en-US" w:eastAsia="ko-KR"/>
              </w:rPr>
            </w:pPr>
            <w:r w:rsidRPr="00D52397">
              <w:rPr>
                <w:rFonts w:ascii="Arial" w:eastAsia="맑은 고딕" w:hAnsi="Arial" w:cs="Arial"/>
                <w:sz w:val="20"/>
                <w:lang w:val="en-US" w:eastAsia="ko-KR"/>
              </w:rPr>
              <w:t xml:space="preserve">The concept/terminology “functionality” of Supported functionalities may refer to UE-capability information/parameters i.e., Rel-19 AI/ML-enabled Features/FGs </w:t>
            </w:r>
          </w:p>
          <w:p w14:paraId="352AF6E5" w14:textId="1461512D" w:rsidR="00D52397" w:rsidRPr="00D52397" w:rsidRDefault="00D52397" w:rsidP="00D52397">
            <w:pPr>
              <w:pStyle w:val="ac"/>
              <w:numPr>
                <w:ilvl w:val="0"/>
                <w:numId w:val="10"/>
              </w:numPr>
              <w:spacing w:after="0"/>
              <w:ind w:leftChars="0"/>
              <w:rPr>
                <w:rFonts w:ascii="Arial" w:eastAsia="맑은 고딕" w:hAnsi="Arial" w:cs="Arial"/>
                <w:sz w:val="20"/>
                <w:lang w:val="en-US" w:eastAsia="ko-KR"/>
              </w:rPr>
            </w:pPr>
            <w:r w:rsidRPr="00D52397">
              <w:rPr>
                <w:rFonts w:ascii="Arial" w:eastAsia="맑은 고딕" w:hAnsi="Arial" w:cs="Arial"/>
                <w:sz w:val="20"/>
                <w:lang w:val="en-US" w:eastAsia="ko-KR"/>
              </w:rPr>
              <w:t>The concept/terminology “functionality” of Applicable functionalities may refer to CSI-</w:t>
            </w:r>
            <w:proofErr w:type="spellStart"/>
            <w:r w:rsidRPr="00D52397">
              <w:rPr>
                <w:rFonts w:ascii="Arial" w:eastAsia="맑은 고딕" w:hAnsi="Arial" w:cs="Arial"/>
                <w:sz w:val="20"/>
                <w:lang w:val="en-US" w:eastAsia="ko-KR"/>
              </w:rPr>
              <w:t>ReportConfig</w:t>
            </w:r>
            <w:proofErr w:type="spellEnd"/>
            <w:r w:rsidRPr="00D52397">
              <w:rPr>
                <w:rFonts w:ascii="Arial" w:eastAsia="맑은 고딕" w:hAnsi="Arial" w:cs="Arial"/>
                <w:sz w:val="20"/>
                <w:lang w:val="en-US" w:eastAsia="ko-KR"/>
              </w:rPr>
              <w:t xml:space="preserve"> for inference configuration or a set of inference related parameters </w:t>
            </w:r>
          </w:p>
          <w:p w14:paraId="4C4E73C0" w14:textId="22829B95" w:rsidR="00D52397" w:rsidRPr="00D52397" w:rsidRDefault="00D52397" w:rsidP="00D52397">
            <w:pPr>
              <w:pStyle w:val="ac"/>
              <w:numPr>
                <w:ilvl w:val="0"/>
                <w:numId w:val="10"/>
              </w:numPr>
              <w:spacing w:after="0"/>
              <w:ind w:leftChars="0"/>
              <w:rPr>
                <w:rFonts w:ascii="Arial" w:eastAsia="맑은 고딕" w:hAnsi="Arial" w:cs="Arial"/>
                <w:sz w:val="20"/>
                <w:lang w:val="en-US" w:eastAsia="ko-KR"/>
              </w:rPr>
            </w:pPr>
            <w:r w:rsidRPr="00D52397">
              <w:rPr>
                <w:rFonts w:ascii="Arial" w:eastAsia="맑은 고딕" w:hAnsi="Arial" w:cs="Arial"/>
                <w:sz w:val="20"/>
                <w:lang w:val="en-US" w:eastAsia="ko-KR"/>
              </w:rPr>
              <w:t>The Activated functionalities may be enabled based on CSI framework.</w:t>
            </w:r>
          </w:p>
          <w:p w14:paraId="08C0B67F" w14:textId="5D2D4E6A" w:rsidR="00D52397" w:rsidRPr="00D52397" w:rsidRDefault="00D52397" w:rsidP="00D52397">
            <w:pPr>
              <w:pStyle w:val="ac"/>
              <w:numPr>
                <w:ilvl w:val="0"/>
                <w:numId w:val="10"/>
              </w:numPr>
              <w:spacing w:after="0"/>
              <w:ind w:leftChars="0"/>
              <w:rPr>
                <w:rFonts w:eastAsia="맑은 고딕"/>
                <w:lang w:val="en-US" w:eastAsia="ko-KR"/>
              </w:rPr>
            </w:pPr>
            <w:r w:rsidRPr="00D52397">
              <w:rPr>
                <w:rFonts w:ascii="Arial" w:eastAsia="맑은 고딕" w:hAnsi="Arial" w:cs="Arial"/>
                <w:sz w:val="20"/>
                <w:lang w:val="en-US" w:eastAsia="ko-KR"/>
              </w:rPr>
              <w:t xml:space="preserve">The meaning and the granularity of “functionality” for Applicable functionalities, </w:t>
            </w:r>
            <w:proofErr w:type="gramStart"/>
            <w:r w:rsidRPr="00D52397">
              <w:rPr>
                <w:rFonts w:ascii="Arial" w:eastAsia="맑은 고딕" w:hAnsi="Arial" w:cs="Arial"/>
                <w:sz w:val="20"/>
                <w:lang w:val="en-US" w:eastAsia="ko-KR"/>
              </w:rPr>
              <w:t>Activated</w:t>
            </w:r>
            <w:proofErr w:type="gramEnd"/>
            <w:r w:rsidRPr="00D52397">
              <w:rPr>
                <w:rFonts w:ascii="Arial" w:eastAsia="맑은 고딕" w:hAnsi="Arial" w:cs="Arial"/>
                <w:sz w:val="20"/>
                <w:lang w:val="en-US" w:eastAsia="ko-KR"/>
              </w:rPr>
              <w:t xml:space="preserve"> functionalities and Supported functionalities may or may not be the same.</w:t>
            </w:r>
          </w:p>
        </w:tc>
      </w:tr>
    </w:tbl>
    <w:p w14:paraId="20D212DA" w14:textId="4DF2261E" w:rsidR="00D52397" w:rsidRDefault="00D52397" w:rsidP="00D52397">
      <w:pPr>
        <w:spacing w:before="240"/>
        <w:rPr>
          <w:rFonts w:eastAsia="맑은 고딕"/>
          <w:lang w:val="en-US" w:eastAsia="ko-KR"/>
        </w:rPr>
      </w:pPr>
      <w:r>
        <w:rPr>
          <w:rFonts w:eastAsia="맑은 고딕" w:hint="eastAsia"/>
          <w:lang w:val="en-US" w:eastAsia="ko-KR"/>
        </w:rPr>
        <w:t xml:space="preserve">For </w:t>
      </w:r>
      <w:r>
        <w:rPr>
          <w:rFonts w:eastAsia="맑은 고딕"/>
          <w:lang w:val="en-US" w:eastAsia="ko-KR"/>
        </w:rPr>
        <w:t>further</w:t>
      </w:r>
      <w:r>
        <w:rPr>
          <w:rFonts w:eastAsia="맑은 고딕" w:hint="eastAsia"/>
          <w:lang w:val="en-US" w:eastAsia="ko-KR"/>
        </w:rPr>
        <w:t xml:space="preserve"> discussion </w:t>
      </w:r>
      <w:r w:rsidR="006400BD">
        <w:rPr>
          <w:rFonts w:eastAsia="맑은 고딕" w:hint="eastAsia"/>
          <w:lang w:val="en-US" w:eastAsia="ko-KR"/>
        </w:rPr>
        <w:t>on</w:t>
      </w:r>
      <w:r>
        <w:rPr>
          <w:rFonts w:eastAsia="맑은 고딕" w:hint="eastAsia"/>
          <w:lang w:val="en-US" w:eastAsia="ko-KR"/>
        </w:rPr>
        <w:t xml:space="preserve"> </w:t>
      </w:r>
      <w:proofErr w:type="gramStart"/>
      <w:r>
        <w:rPr>
          <w:rFonts w:eastAsia="맑은 고딕" w:hint="eastAsia"/>
          <w:lang w:val="en-US" w:eastAsia="ko-KR"/>
        </w:rPr>
        <w:t>applicable</w:t>
      </w:r>
      <w:proofErr w:type="gramEnd"/>
      <w:r>
        <w:rPr>
          <w:rFonts w:eastAsia="맑은 고딕" w:hint="eastAsia"/>
          <w:lang w:val="en-US" w:eastAsia="ko-KR"/>
        </w:rPr>
        <w:t xml:space="preserve"> functionality report, RAN2 can </w:t>
      </w:r>
      <w:r w:rsidR="006400BD">
        <w:rPr>
          <w:rFonts w:eastAsia="맑은 고딕" w:hint="eastAsia"/>
          <w:lang w:val="en-US" w:eastAsia="ko-KR"/>
        </w:rPr>
        <w:t>assume the following definitions:</w:t>
      </w:r>
    </w:p>
    <w:p w14:paraId="0C2C70BA" w14:textId="29B74342" w:rsidR="00D52397" w:rsidRPr="00D52397" w:rsidRDefault="00D52397" w:rsidP="006400BD">
      <w:pPr>
        <w:pStyle w:val="ac"/>
        <w:numPr>
          <w:ilvl w:val="0"/>
          <w:numId w:val="10"/>
        </w:numPr>
        <w:spacing w:after="0"/>
        <w:ind w:leftChars="0"/>
        <w:rPr>
          <w:rFonts w:eastAsia="맑은 고딕"/>
          <w:lang w:val="en-US" w:eastAsia="ko-KR"/>
        </w:rPr>
      </w:pPr>
      <w:r w:rsidRPr="00D52397">
        <w:rPr>
          <w:rFonts w:eastAsia="맑은 고딕"/>
          <w:lang w:val="en-US" w:eastAsia="ko-KR"/>
        </w:rPr>
        <w:t xml:space="preserve">Supported functionality: UE capability parameters </w:t>
      </w:r>
    </w:p>
    <w:p w14:paraId="1FED4C6A" w14:textId="769C15B6" w:rsidR="00D52397" w:rsidRDefault="00D52397" w:rsidP="006400BD">
      <w:pPr>
        <w:pStyle w:val="ac"/>
        <w:numPr>
          <w:ilvl w:val="0"/>
          <w:numId w:val="10"/>
        </w:numPr>
        <w:spacing w:after="0"/>
        <w:ind w:leftChars="0"/>
        <w:rPr>
          <w:rFonts w:eastAsia="맑은 고딕"/>
          <w:lang w:val="en-US" w:eastAsia="ko-KR"/>
        </w:rPr>
      </w:pPr>
      <w:r w:rsidRPr="00D52397">
        <w:rPr>
          <w:rFonts w:eastAsia="맑은 고딕" w:hint="eastAsia"/>
          <w:lang w:val="en-US" w:eastAsia="ko-KR"/>
        </w:rPr>
        <w:t>Applicable functionality: applicable CSI-</w:t>
      </w:r>
      <w:proofErr w:type="spellStart"/>
      <w:proofErr w:type="gramStart"/>
      <w:r w:rsidRPr="00D52397">
        <w:rPr>
          <w:rFonts w:eastAsia="맑은 고딕" w:hint="eastAsia"/>
          <w:lang w:val="en-US" w:eastAsia="ko-KR"/>
        </w:rPr>
        <w:t>ReportConfig</w:t>
      </w:r>
      <w:proofErr w:type="spellEnd"/>
      <w:r>
        <w:rPr>
          <w:rFonts w:eastAsia="맑은 고딕" w:hint="eastAsia"/>
          <w:lang w:val="en-US" w:eastAsia="ko-KR"/>
        </w:rPr>
        <w:t>(</w:t>
      </w:r>
      <w:proofErr w:type="gramEnd"/>
      <w:r>
        <w:rPr>
          <w:rFonts w:eastAsia="맑은 고딕" w:hint="eastAsia"/>
          <w:lang w:val="en-US" w:eastAsia="ko-KR"/>
        </w:rPr>
        <w:t>option A in RAN1)</w:t>
      </w:r>
      <w:r w:rsidRPr="00D52397">
        <w:rPr>
          <w:rFonts w:eastAsia="맑은 고딕" w:hint="eastAsia"/>
          <w:lang w:val="en-US" w:eastAsia="ko-KR"/>
        </w:rPr>
        <w:t xml:space="preserve"> </w:t>
      </w:r>
      <w:r>
        <w:rPr>
          <w:rFonts w:eastAsia="맑은 고딕" w:hint="eastAsia"/>
          <w:lang w:val="en-US" w:eastAsia="ko-KR"/>
        </w:rPr>
        <w:t>or</w:t>
      </w:r>
      <w:r w:rsidRPr="00D52397">
        <w:rPr>
          <w:rFonts w:eastAsia="맑은 고딕" w:hint="eastAsia"/>
          <w:lang w:val="en-US" w:eastAsia="ko-KR"/>
        </w:rPr>
        <w:t xml:space="preserve"> *inference related parameter</w:t>
      </w:r>
      <w:r>
        <w:rPr>
          <w:rFonts w:eastAsia="맑은 고딕" w:hint="eastAsia"/>
          <w:lang w:val="en-US" w:eastAsia="ko-KR"/>
        </w:rPr>
        <w:t>(option B in RAN1)</w:t>
      </w:r>
    </w:p>
    <w:p w14:paraId="0D6BE160" w14:textId="182FC348" w:rsidR="00B61E87" w:rsidRPr="00B61E87" w:rsidRDefault="00B61E87" w:rsidP="00B61E87">
      <w:pPr>
        <w:pStyle w:val="ac"/>
        <w:spacing w:after="0"/>
        <w:ind w:leftChars="0"/>
        <w:rPr>
          <w:rFonts w:eastAsia="맑은 고딕"/>
          <w:lang w:val="en-US" w:eastAsia="ko-KR"/>
        </w:rPr>
      </w:pPr>
      <w:r>
        <w:rPr>
          <w:rFonts w:eastAsia="맑은 고딕" w:hint="eastAsia"/>
          <w:lang w:val="en-US" w:eastAsia="ko-KR"/>
        </w:rPr>
        <w:t>*</w:t>
      </w:r>
      <w:r w:rsidRPr="00D52397">
        <w:rPr>
          <w:rFonts w:eastAsia="맑은 고딕"/>
          <w:lang w:val="en-US" w:eastAsia="ko-KR"/>
        </w:rPr>
        <w:t>Inference related params: associated ID, resource set A/B, report content, Time instance</w:t>
      </w:r>
      <w:r w:rsidR="0065257C">
        <w:rPr>
          <w:rFonts w:eastAsia="맑은 고딕" w:hint="eastAsia"/>
          <w:lang w:val="en-US" w:eastAsia="ko-KR"/>
        </w:rPr>
        <w:t>s related information for measurement/prediction</w:t>
      </w:r>
      <w:r w:rsidRPr="00D52397">
        <w:rPr>
          <w:rFonts w:eastAsia="맑은 고딕"/>
          <w:lang w:val="en-US" w:eastAsia="ko-KR"/>
        </w:rPr>
        <w:t xml:space="preserve"> (</w:t>
      </w:r>
      <w:r>
        <w:rPr>
          <w:rFonts w:eastAsia="맑은 고딕" w:hint="eastAsia"/>
          <w:lang w:val="en-US" w:eastAsia="ko-KR"/>
        </w:rPr>
        <w:t xml:space="preserve">for </w:t>
      </w:r>
      <w:r w:rsidRPr="00D52397">
        <w:rPr>
          <w:rFonts w:eastAsia="맑은 고딕"/>
          <w:lang w:val="en-US" w:eastAsia="ko-KR"/>
        </w:rPr>
        <w:t>BM2</w:t>
      </w:r>
      <w:r>
        <w:rPr>
          <w:rFonts w:eastAsia="맑은 고딕" w:hint="eastAsia"/>
          <w:lang w:val="en-US" w:eastAsia="ko-KR"/>
        </w:rPr>
        <w:t>)</w:t>
      </w:r>
    </w:p>
    <w:p w14:paraId="2BE281BB" w14:textId="7C6B2A65" w:rsidR="00D52397" w:rsidRDefault="00D52397" w:rsidP="006400BD">
      <w:pPr>
        <w:pStyle w:val="ac"/>
        <w:numPr>
          <w:ilvl w:val="0"/>
          <w:numId w:val="10"/>
        </w:numPr>
        <w:spacing w:after="0"/>
        <w:ind w:leftChars="0"/>
        <w:rPr>
          <w:rFonts w:eastAsia="맑은 고딕"/>
          <w:lang w:val="en-US" w:eastAsia="ko-KR"/>
        </w:rPr>
      </w:pPr>
      <w:r w:rsidRPr="00D52397">
        <w:rPr>
          <w:rFonts w:eastAsia="맑은 고딕"/>
          <w:lang w:val="en-US" w:eastAsia="ko-KR"/>
        </w:rPr>
        <w:t xml:space="preserve">Activate functionality: active </w:t>
      </w:r>
      <w:r w:rsidR="005C1CAD">
        <w:rPr>
          <w:rFonts w:eastAsia="맑은 고딕" w:hint="eastAsia"/>
          <w:lang w:val="en-US" w:eastAsia="ko-KR"/>
        </w:rPr>
        <w:t xml:space="preserve">CSI reporting based on </w:t>
      </w:r>
      <w:r w:rsidRPr="00D52397">
        <w:rPr>
          <w:rFonts w:eastAsia="맑은 고딕"/>
          <w:lang w:val="en-US" w:eastAsia="ko-KR"/>
        </w:rPr>
        <w:t>CSI-</w:t>
      </w:r>
      <w:proofErr w:type="spellStart"/>
      <w:r w:rsidRPr="00D52397">
        <w:rPr>
          <w:rFonts w:eastAsia="맑은 고딕"/>
          <w:lang w:val="en-US" w:eastAsia="ko-KR"/>
        </w:rPr>
        <w:t>ReportConfig</w:t>
      </w:r>
      <w:proofErr w:type="spellEnd"/>
    </w:p>
    <w:p w14:paraId="3571EBDD" w14:textId="48096FF6" w:rsidR="006400BD" w:rsidRDefault="006400BD" w:rsidP="00D52397">
      <w:pPr>
        <w:spacing w:before="240"/>
        <w:rPr>
          <w:rFonts w:ascii="Arial" w:eastAsia="맑은 고딕" w:hAnsi="Arial" w:cs="Arial"/>
          <w:b/>
          <w:bCs/>
          <w:lang w:val="en-US" w:eastAsia="ko-KR"/>
        </w:rPr>
      </w:pPr>
      <w:r w:rsidRPr="006400BD">
        <w:rPr>
          <w:rFonts w:ascii="Arial" w:eastAsia="맑은 고딕" w:hAnsi="Arial" w:cs="Arial"/>
          <w:b/>
          <w:bCs/>
          <w:lang w:val="en-US" w:eastAsia="ko-KR"/>
        </w:rPr>
        <w:t>Proposal 1. RAN2 assumes the following definitions for further discussion on applicable functionality report</w:t>
      </w:r>
    </w:p>
    <w:p w14:paraId="6B36085B" w14:textId="77777777" w:rsidR="00CB79CB" w:rsidRPr="00CB79CB" w:rsidRDefault="00CB79CB" w:rsidP="00CB79CB">
      <w:pPr>
        <w:pStyle w:val="ac"/>
        <w:numPr>
          <w:ilvl w:val="0"/>
          <w:numId w:val="10"/>
        </w:numPr>
        <w:spacing w:after="0"/>
        <w:ind w:leftChars="0"/>
        <w:rPr>
          <w:rFonts w:ascii="Arial" w:eastAsia="맑은 고딕" w:hAnsi="Arial" w:cs="Arial"/>
          <w:b/>
          <w:bCs/>
          <w:lang w:val="en-US" w:eastAsia="ko-KR"/>
        </w:rPr>
      </w:pPr>
      <w:r w:rsidRPr="00CB79CB">
        <w:rPr>
          <w:rFonts w:ascii="Arial" w:eastAsia="맑은 고딕" w:hAnsi="Arial" w:cs="Arial"/>
          <w:b/>
          <w:bCs/>
          <w:lang w:val="en-US" w:eastAsia="ko-KR"/>
        </w:rPr>
        <w:t xml:space="preserve">Supported functionality: UE capability parameters </w:t>
      </w:r>
    </w:p>
    <w:p w14:paraId="12EB75FC" w14:textId="4220EE0A" w:rsidR="00CB79CB" w:rsidRDefault="00CB79CB" w:rsidP="00CB79CB">
      <w:pPr>
        <w:pStyle w:val="ac"/>
        <w:numPr>
          <w:ilvl w:val="0"/>
          <w:numId w:val="10"/>
        </w:numPr>
        <w:spacing w:after="0"/>
        <w:ind w:leftChars="0"/>
        <w:rPr>
          <w:rFonts w:ascii="Arial" w:eastAsia="맑은 고딕" w:hAnsi="Arial" w:cs="Arial"/>
          <w:b/>
          <w:bCs/>
          <w:lang w:val="en-US" w:eastAsia="ko-KR"/>
        </w:rPr>
      </w:pPr>
      <w:r w:rsidRPr="00CB79CB">
        <w:rPr>
          <w:rFonts w:ascii="Arial" w:eastAsia="맑은 고딕" w:hAnsi="Arial" w:cs="Arial"/>
          <w:b/>
          <w:bCs/>
          <w:lang w:val="en-US" w:eastAsia="ko-KR"/>
        </w:rPr>
        <w:t>Applicable functionality: applicable CSI-</w:t>
      </w:r>
      <w:proofErr w:type="spellStart"/>
      <w:proofErr w:type="gramStart"/>
      <w:r w:rsidRPr="00CB79CB">
        <w:rPr>
          <w:rFonts w:ascii="Arial" w:eastAsia="맑은 고딕" w:hAnsi="Arial" w:cs="Arial"/>
          <w:b/>
          <w:bCs/>
          <w:lang w:val="en-US" w:eastAsia="ko-KR"/>
        </w:rPr>
        <w:t>ReportConfig</w:t>
      </w:r>
      <w:proofErr w:type="spellEnd"/>
      <w:r w:rsidRPr="00CB79CB">
        <w:rPr>
          <w:rFonts w:ascii="Arial" w:eastAsia="맑은 고딕" w:hAnsi="Arial" w:cs="Arial"/>
          <w:b/>
          <w:bCs/>
          <w:lang w:val="en-US" w:eastAsia="ko-KR"/>
        </w:rPr>
        <w:t>(</w:t>
      </w:r>
      <w:proofErr w:type="gramEnd"/>
      <w:r w:rsidRPr="00CB79CB">
        <w:rPr>
          <w:rFonts w:ascii="Arial" w:eastAsia="맑은 고딕" w:hAnsi="Arial" w:cs="Arial"/>
          <w:b/>
          <w:bCs/>
          <w:lang w:val="en-US" w:eastAsia="ko-KR"/>
        </w:rPr>
        <w:t xml:space="preserve">option A in RAN1) or </w:t>
      </w:r>
      <w:r w:rsidR="00DA3C32">
        <w:rPr>
          <w:rFonts w:ascii="Arial" w:eastAsia="맑은 고딕" w:hAnsi="Arial" w:cs="Arial" w:hint="eastAsia"/>
          <w:b/>
          <w:bCs/>
          <w:lang w:val="en-US" w:eastAsia="ko-KR"/>
        </w:rPr>
        <w:t xml:space="preserve">applicable </w:t>
      </w:r>
      <w:r w:rsidRPr="00CB79CB">
        <w:rPr>
          <w:rFonts w:ascii="Arial" w:eastAsia="맑은 고딕" w:hAnsi="Arial" w:cs="Arial"/>
          <w:b/>
          <w:bCs/>
          <w:lang w:val="en-US" w:eastAsia="ko-KR"/>
        </w:rPr>
        <w:t>*inference related parameter(option B in RAN1)</w:t>
      </w:r>
    </w:p>
    <w:p w14:paraId="181976D5" w14:textId="4B4239D6" w:rsidR="00F90BCF" w:rsidRPr="00F90BCF" w:rsidRDefault="00F90BCF" w:rsidP="00F90BCF">
      <w:pPr>
        <w:pStyle w:val="ac"/>
        <w:spacing w:after="0"/>
        <w:ind w:leftChars="0"/>
        <w:rPr>
          <w:rFonts w:ascii="Arial" w:eastAsia="맑은 고딕" w:hAnsi="Arial" w:cs="Arial"/>
          <w:b/>
          <w:bCs/>
          <w:lang w:val="en-US" w:eastAsia="ko-KR"/>
        </w:rPr>
      </w:pPr>
      <w:r w:rsidRPr="00CB79CB">
        <w:rPr>
          <w:rFonts w:ascii="Arial" w:eastAsia="맑은 고딕" w:hAnsi="Arial" w:cs="Arial"/>
          <w:b/>
          <w:bCs/>
          <w:lang w:val="en-US" w:eastAsia="ko-KR"/>
        </w:rPr>
        <w:t xml:space="preserve">Inference related params: associated ID, </w:t>
      </w:r>
      <w:r>
        <w:rPr>
          <w:rFonts w:ascii="Arial" w:eastAsia="맑은 고딕" w:hAnsi="Arial" w:cs="Arial" w:hint="eastAsia"/>
          <w:b/>
          <w:bCs/>
          <w:lang w:val="en-US" w:eastAsia="ko-KR"/>
        </w:rPr>
        <w:t xml:space="preserve">resource </w:t>
      </w:r>
      <w:r w:rsidRPr="00CB79CB">
        <w:rPr>
          <w:rFonts w:ascii="Arial" w:eastAsia="맑은 고딕" w:hAnsi="Arial" w:cs="Arial"/>
          <w:b/>
          <w:bCs/>
          <w:lang w:val="en-US" w:eastAsia="ko-KR"/>
        </w:rPr>
        <w:t xml:space="preserve">set A/B, report content, </w:t>
      </w:r>
      <w:r>
        <w:rPr>
          <w:rFonts w:ascii="Arial" w:eastAsia="맑은 고딕" w:hAnsi="Arial" w:cs="Arial" w:hint="eastAsia"/>
          <w:b/>
          <w:bCs/>
          <w:lang w:val="en-US" w:eastAsia="ko-KR"/>
        </w:rPr>
        <w:t xml:space="preserve">or </w:t>
      </w:r>
      <w:r w:rsidR="00F046B0" w:rsidRPr="00F046B0">
        <w:rPr>
          <w:rFonts w:ascii="Arial" w:eastAsia="맑은 고딕" w:hAnsi="Arial" w:cs="Arial"/>
          <w:b/>
          <w:bCs/>
          <w:lang w:val="en-US" w:eastAsia="ko-KR"/>
        </w:rPr>
        <w:t>Time instances related information for measurement/prediction (for BM2)</w:t>
      </w:r>
    </w:p>
    <w:p w14:paraId="6E19FFD0" w14:textId="24A5056E" w:rsidR="00CB79CB" w:rsidRPr="00CB79CB" w:rsidRDefault="00CB79CB" w:rsidP="00F90BCF">
      <w:pPr>
        <w:pStyle w:val="ac"/>
        <w:numPr>
          <w:ilvl w:val="0"/>
          <w:numId w:val="10"/>
        </w:numPr>
        <w:ind w:leftChars="0"/>
        <w:rPr>
          <w:rFonts w:ascii="Arial" w:eastAsia="맑은 고딕" w:hAnsi="Arial" w:cs="Arial"/>
          <w:b/>
          <w:bCs/>
          <w:lang w:val="en-US" w:eastAsia="ko-KR"/>
        </w:rPr>
      </w:pPr>
      <w:r w:rsidRPr="00CB79CB">
        <w:rPr>
          <w:rFonts w:ascii="Arial" w:eastAsia="맑은 고딕" w:hAnsi="Arial" w:cs="Arial"/>
          <w:b/>
          <w:bCs/>
          <w:lang w:val="en-US" w:eastAsia="ko-KR"/>
        </w:rPr>
        <w:t xml:space="preserve">Activate functionality: active </w:t>
      </w:r>
      <w:r w:rsidR="000C62E5">
        <w:rPr>
          <w:rFonts w:ascii="Arial" w:eastAsia="맑은 고딕" w:hAnsi="Arial" w:cs="Arial" w:hint="eastAsia"/>
          <w:b/>
          <w:bCs/>
          <w:lang w:val="en-US" w:eastAsia="ko-KR"/>
        </w:rPr>
        <w:t xml:space="preserve">CSI reporting based on </w:t>
      </w:r>
      <w:r w:rsidRPr="00CB79CB">
        <w:rPr>
          <w:rFonts w:ascii="Arial" w:eastAsia="맑은 고딕" w:hAnsi="Arial" w:cs="Arial"/>
          <w:b/>
          <w:bCs/>
          <w:lang w:val="en-US" w:eastAsia="ko-KR"/>
        </w:rPr>
        <w:t>CSI-</w:t>
      </w:r>
      <w:proofErr w:type="spellStart"/>
      <w:r w:rsidRPr="00CB79CB">
        <w:rPr>
          <w:rFonts w:ascii="Arial" w:eastAsia="맑은 고딕" w:hAnsi="Arial" w:cs="Arial"/>
          <w:b/>
          <w:bCs/>
          <w:lang w:val="en-US" w:eastAsia="ko-KR"/>
        </w:rPr>
        <w:t>ReportConfig</w:t>
      </w:r>
      <w:proofErr w:type="spellEnd"/>
    </w:p>
    <w:p w14:paraId="2FFFB6BE" w14:textId="503BC8E2" w:rsidR="00166D65" w:rsidRPr="00166D65" w:rsidRDefault="00166D65" w:rsidP="00166D65">
      <w:pPr>
        <w:pStyle w:val="Comments"/>
        <w:spacing w:after="240"/>
        <w:rPr>
          <w:rFonts w:eastAsia="맑은 고딕"/>
          <w:lang w:eastAsia="ko-KR"/>
        </w:rPr>
      </w:pPr>
      <w:r>
        <w:rPr>
          <w:rFonts w:eastAsia="맑은 고딕" w:cs="Arial" w:hint="eastAsia"/>
          <w:i w:val="0"/>
          <w:iCs/>
          <w:sz w:val="22"/>
          <w:szCs w:val="22"/>
          <w:u w:val="single"/>
          <w:lang w:eastAsia="ko-KR"/>
        </w:rPr>
        <w:t>Activation/Deactivation Procedure</w:t>
      </w:r>
    </w:p>
    <w:p w14:paraId="4E4F715B" w14:textId="73B29A47" w:rsidR="00B22FE5" w:rsidRDefault="009B1D2D" w:rsidP="00166D65">
      <w:pPr>
        <w:spacing w:before="240"/>
        <w:rPr>
          <w:rFonts w:eastAsia="맑은 고딕"/>
          <w:lang w:val="en-US" w:eastAsia="ko-KR"/>
        </w:rPr>
      </w:pPr>
      <w:r w:rsidRPr="009B1D2D">
        <w:rPr>
          <w:rFonts w:eastAsia="맑은 고딕"/>
          <w:lang w:eastAsia="ko-KR"/>
        </w:rPr>
        <w:t xml:space="preserve">RAN1 and RAN2 </w:t>
      </w:r>
      <w:r w:rsidR="00B61E87">
        <w:rPr>
          <w:rFonts w:eastAsia="맑은 고딕" w:hint="eastAsia"/>
          <w:lang w:eastAsia="ko-KR"/>
        </w:rPr>
        <w:t>is under discussion</w:t>
      </w:r>
      <w:r w:rsidRPr="009B1D2D">
        <w:rPr>
          <w:rFonts w:eastAsia="맑은 고딕"/>
          <w:lang w:eastAsia="ko-KR"/>
        </w:rPr>
        <w:t xml:space="preserve"> the </w:t>
      </w:r>
      <w:r w:rsidR="002668E1">
        <w:rPr>
          <w:rFonts w:eastAsia="맑은 고딕"/>
          <w:lang w:eastAsia="ko-KR"/>
        </w:rPr>
        <w:t>applicable functionality report</w:t>
      </w:r>
      <w:r w:rsidRPr="009B1D2D">
        <w:rPr>
          <w:rFonts w:eastAsia="맑은 고딕"/>
          <w:lang w:eastAsia="ko-KR"/>
        </w:rPr>
        <w:t xml:space="preserve"> procedure </w:t>
      </w:r>
      <w:r w:rsidR="00B61E87">
        <w:rPr>
          <w:rFonts w:eastAsia="맑은 고딕" w:hint="eastAsia"/>
          <w:lang w:eastAsia="ko-KR"/>
        </w:rPr>
        <w:t>with</w:t>
      </w:r>
      <w:r w:rsidRPr="009B1D2D">
        <w:rPr>
          <w:rFonts w:eastAsia="맑은 고딕"/>
          <w:lang w:eastAsia="ko-KR"/>
        </w:rPr>
        <w:t xml:space="preserve"> the figure below.</w:t>
      </w:r>
      <w:r w:rsidR="00B22FE5">
        <w:rPr>
          <w:rFonts w:eastAsia="맑은 고딕" w:hint="eastAsia"/>
          <w:lang w:val="en-US" w:eastAsia="ko-KR"/>
        </w:rPr>
        <w:t xml:space="preserve"> </w:t>
      </w:r>
    </w:p>
    <w:p w14:paraId="53CF678E" w14:textId="513CF5E0" w:rsidR="00B22FE5" w:rsidRDefault="00B22FE5" w:rsidP="00B22FE5">
      <w:pPr>
        <w:spacing w:before="240"/>
        <w:jc w:val="center"/>
        <w:rPr>
          <w:rFonts w:eastAsia="맑은 고딕"/>
          <w:lang w:val="en-US" w:eastAsia="ko-KR"/>
        </w:rPr>
      </w:pPr>
      <w:r w:rsidRPr="00166D65">
        <w:rPr>
          <w:rFonts w:ascii="Arial" w:eastAsia="맑은 고딕" w:hAnsi="Arial" w:cs="Arial"/>
          <w:b/>
          <w:bCs/>
          <w:lang w:val="en-US" w:eastAsia="ko-KR"/>
        </w:rPr>
        <w:object w:dxaOrig="4471" w:dyaOrig="3480" w14:anchorId="56C4A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74pt" o:ole="">
            <v:imagedata r:id="rId12" o:title=""/>
          </v:shape>
          <o:OLEObject Type="Embed" ProgID="Visio.Drawing.15" ShapeID="_x0000_i1025" DrawAspect="Content" ObjectID="_1800440219" r:id="rId13"/>
        </w:object>
      </w:r>
    </w:p>
    <w:p w14:paraId="7AD0E375" w14:textId="279B904D" w:rsidR="00891942" w:rsidRDefault="00891942" w:rsidP="00AF537F">
      <w:pPr>
        <w:spacing w:before="240"/>
        <w:rPr>
          <w:rFonts w:eastAsia="맑은 고딕"/>
          <w:lang w:val="en-US" w:eastAsia="ko-KR"/>
        </w:rPr>
      </w:pPr>
      <w:r>
        <w:rPr>
          <w:rFonts w:eastAsia="맑은 고딕" w:hint="eastAsia"/>
          <w:lang w:val="en-US" w:eastAsia="ko-KR"/>
        </w:rPr>
        <w:t>&lt;Option A&gt;</w:t>
      </w:r>
    </w:p>
    <w:p w14:paraId="2B49A947" w14:textId="76BE3A56" w:rsidR="00A45B97" w:rsidRDefault="009B1D2D" w:rsidP="00AF537F">
      <w:pPr>
        <w:spacing w:before="240"/>
        <w:rPr>
          <w:rFonts w:eastAsia="맑은 고딕"/>
          <w:lang w:val="en-US" w:eastAsia="ko-KR"/>
        </w:rPr>
      </w:pPr>
      <w:r>
        <w:rPr>
          <w:rFonts w:eastAsia="맑은 고딕"/>
          <w:lang w:val="en-US" w:eastAsia="ko-KR"/>
        </w:rPr>
        <w:t>Accordin</w:t>
      </w:r>
      <w:r>
        <w:rPr>
          <w:rFonts w:eastAsia="맑은 고딕" w:hint="eastAsia"/>
          <w:lang w:val="en-US" w:eastAsia="ko-KR"/>
        </w:rPr>
        <w:t>g to the RAN1 agreement,</w:t>
      </w:r>
      <w:r w:rsidR="00F90BCF">
        <w:rPr>
          <w:rFonts w:eastAsia="맑은 고딕" w:hint="eastAsia"/>
          <w:lang w:val="en-US" w:eastAsia="ko-KR"/>
        </w:rPr>
        <w:t xml:space="preserve"> for option A,</w:t>
      </w:r>
      <w:r>
        <w:rPr>
          <w:rFonts w:eastAsia="맑은 고딕" w:hint="eastAsia"/>
          <w:lang w:val="en-US" w:eastAsia="ko-KR"/>
        </w:rPr>
        <w:t xml:space="preserve"> the activation timing may vary depending on CSI reporting type. </w:t>
      </w:r>
    </w:p>
    <w:p w14:paraId="44185256" w14:textId="4C7BEA23" w:rsidR="00A45B97" w:rsidRPr="00A45B97" w:rsidRDefault="00A45B97" w:rsidP="00A45B97">
      <w:pPr>
        <w:pStyle w:val="ac"/>
        <w:numPr>
          <w:ilvl w:val="0"/>
          <w:numId w:val="10"/>
        </w:numPr>
        <w:snapToGrid w:val="0"/>
        <w:spacing w:after="0" w:line="240" w:lineRule="auto"/>
        <w:ind w:leftChars="0"/>
        <w:rPr>
          <w:rFonts w:ascii="Arial" w:hAnsi="Arial" w:cs="Arial"/>
          <w:sz w:val="20"/>
          <w:lang w:eastAsia="zh-CN"/>
        </w:rPr>
      </w:pPr>
      <w:r w:rsidRPr="00A45B97">
        <w:rPr>
          <w:rFonts w:ascii="Arial" w:hAnsi="Arial" w:cs="Arial"/>
          <w:sz w:val="20"/>
          <w:lang w:eastAsia="zh-CN"/>
        </w:rPr>
        <w:lastRenderedPageBreak/>
        <w:t>Applicable aperiodic CSI Report and semi-persistent CSI report can be activated/triggered by NW after the applicability reported.  </w:t>
      </w:r>
    </w:p>
    <w:p w14:paraId="60E81FC9" w14:textId="655FC029" w:rsidR="00A45B97" w:rsidRPr="00A45B97" w:rsidRDefault="00A45B97" w:rsidP="00DA3C32">
      <w:pPr>
        <w:pStyle w:val="ac"/>
        <w:numPr>
          <w:ilvl w:val="0"/>
          <w:numId w:val="10"/>
        </w:numPr>
        <w:ind w:leftChars="0"/>
        <w:rPr>
          <w:rFonts w:eastAsia="맑은 고딕"/>
          <w:lang w:val="en-US" w:eastAsia="ko-KR"/>
        </w:rPr>
      </w:pPr>
      <w:r w:rsidRPr="00A45B97">
        <w:rPr>
          <w:rFonts w:ascii="Arial" w:hAnsi="Arial" w:cs="Arial"/>
          <w:sz w:val="20"/>
          <w:lang w:eastAsia="zh-CN"/>
        </w:rPr>
        <w:t xml:space="preserve">Applicable periodic CSI Report is considered as activated only if the applicability of the corresponding </w:t>
      </w:r>
      <w:r w:rsidRPr="00A45B97">
        <w:rPr>
          <w:rFonts w:ascii="Arial" w:hAnsi="Arial" w:cs="Arial"/>
          <w:i/>
          <w:iCs/>
          <w:sz w:val="20"/>
          <w:lang w:eastAsia="zh-CN"/>
        </w:rPr>
        <w:t>CSI-</w:t>
      </w:r>
      <w:proofErr w:type="spellStart"/>
      <w:r w:rsidRPr="00A45B97">
        <w:rPr>
          <w:rFonts w:ascii="Arial" w:hAnsi="Arial" w:cs="Arial"/>
          <w:i/>
          <w:iCs/>
          <w:sz w:val="20"/>
          <w:lang w:eastAsia="zh-CN"/>
        </w:rPr>
        <w:t>ReportConfig</w:t>
      </w:r>
      <w:proofErr w:type="spellEnd"/>
      <w:r w:rsidRPr="00A45B97">
        <w:rPr>
          <w:rFonts w:ascii="Arial" w:hAnsi="Arial" w:cs="Arial"/>
          <w:i/>
          <w:iCs/>
          <w:sz w:val="20"/>
          <w:lang w:eastAsia="zh-CN"/>
        </w:rPr>
        <w:t> </w:t>
      </w:r>
      <w:r w:rsidRPr="00A45B97">
        <w:rPr>
          <w:rFonts w:ascii="Arial" w:hAnsi="Arial" w:cs="Arial"/>
          <w:sz w:val="20"/>
          <w:lang w:eastAsia="zh-CN"/>
        </w:rPr>
        <w:t>is reported in </w:t>
      </w:r>
      <w:proofErr w:type="spellStart"/>
      <w:r w:rsidRPr="00A45B97">
        <w:rPr>
          <w:rFonts w:ascii="Arial" w:hAnsi="Arial" w:cs="Arial"/>
          <w:i/>
          <w:iCs/>
          <w:sz w:val="20"/>
          <w:lang w:eastAsia="zh-CN"/>
        </w:rPr>
        <w:t>RRCReconfigurationComplete</w:t>
      </w:r>
      <w:proofErr w:type="spellEnd"/>
    </w:p>
    <w:p w14:paraId="3D627720" w14:textId="21FAF064" w:rsidR="009B1D2D" w:rsidRPr="00F90BCF" w:rsidRDefault="009B1D2D" w:rsidP="00AF537F">
      <w:pPr>
        <w:spacing w:before="240"/>
        <w:rPr>
          <w:rFonts w:eastAsia="맑은 고딕"/>
          <w:lang w:val="en-US" w:eastAsia="ko-KR"/>
        </w:rPr>
      </w:pPr>
      <w:r>
        <w:rPr>
          <w:rFonts w:eastAsia="맑은 고딕" w:hint="eastAsia"/>
          <w:lang w:val="en-US" w:eastAsia="ko-KR"/>
        </w:rPr>
        <w:t xml:space="preserve">Additionally, the deactivation timing may also differ based on the reporting method on each report type. For example, in the case of </w:t>
      </w:r>
      <w:r>
        <w:rPr>
          <w:rFonts w:eastAsia="맑은 고딕"/>
          <w:lang w:val="en-US" w:eastAsia="ko-KR"/>
        </w:rPr>
        <w:t>aperiodic</w:t>
      </w:r>
      <w:r>
        <w:rPr>
          <w:rFonts w:eastAsia="맑은 고딕" w:hint="eastAsia"/>
          <w:lang w:val="en-US" w:eastAsia="ko-KR"/>
        </w:rPr>
        <w:t xml:space="preserve"> CSI reporting, it </w:t>
      </w:r>
      <w:r w:rsidR="00F5696A">
        <w:rPr>
          <w:rFonts w:eastAsia="맑은 고딕" w:hint="eastAsia"/>
          <w:lang w:val="en-US" w:eastAsia="ko-KR"/>
        </w:rPr>
        <w:t>can be</w:t>
      </w:r>
      <w:r>
        <w:rPr>
          <w:rFonts w:eastAsia="맑은 고딕" w:hint="eastAsia"/>
          <w:lang w:val="en-US" w:eastAsia="ko-KR"/>
        </w:rPr>
        <w:t xml:space="preserve"> considered deactivated immediately after a one-shot report is sent. </w:t>
      </w:r>
      <w:r w:rsidR="00F90BCF">
        <w:rPr>
          <w:rFonts w:eastAsia="맑은 고딕" w:hint="eastAsia"/>
          <w:lang w:val="en-US" w:eastAsia="ko-KR"/>
        </w:rPr>
        <w:t xml:space="preserve">In contrast, periodic CSI reporting </w:t>
      </w:r>
      <w:r w:rsidR="0040257D">
        <w:rPr>
          <w:rFonts w:eastAsia="맑은 고딕" w:hint="eastAsia"/>
          <w:lang w:val="en-US" w:eastAsia="ko-KR"/>
        </w:rPr>
        <w:t>can be</w:t>
      </w:r>
      <w:r w:rsidR="00F90BCF">
        <w:rPr>
          <w:rFonts w:eastAsia="맑은 고딕" w:hint="eastAsia"/>
          <w:lang w:val="en-US" w:eastAsia="ko-KR"/>
        </w:rPr>
        <w:t xml:space="preserve"> deactivated when the </w:t>
      </w:r>
      <w:r w:rsidR="00F90BCF">
        <w:rPr>
          <w:rFonts w:eastAsia="맑은 고딕"/>
          <w:lang w:val="en-US" w:eastAsia="ko-KR"/>
        </w:rPr>
        <w:t>corresponding</w:t>
      </w:r>
      <w:r w:rsidR="00F90BCF">
        <w:rPr>
          <w:rFonts w:eastAsia="맑은 고딕" w:hint="eastAsia"/>
          <w:lang w:val="en-US" w:eastAsia="ko-KR"/>
        </w:rPr>
        <w:t xml:space="preserve"> configuration is released. RAN2 can assume the activation and deactivation timing for each CSI reporting type as follows:</w:t>
      </w:r>
    </w:p>
    <w:p w14:paraId="5AACEC63" w14:textId="77777777" w:rsidR="009B1D2D" w:rsidRPr="009B1D2D" w:rsidRDefault="009B1D2D" w:rsidP="009B1D2D">
      <w:pPr>
        <w:pStyle w:val="ac"/>
        <w:numPr>
          <w:ilvl w:val="0"/>
          <w:numId w:val="10"/>
        </w:numPr>
        <w:spacing w:after="0"/>
        <w:ind w:leftChars="0"/>
        <w:rPr>
          <w:rFonts w:eastAsia="맑은 고딕"/>
          <w:lang w:val="en-US" w:eastAsia="ko-KR"/>
        </w:rPr>
      </w:pPr>
      <w:r w:rsidRPr="009B1D2D">
        <w:rPr>
          <w:rFonts w:eastAsia="맑은 고딕"/>
          <w:lang w:val="en-US" w:eastAsia="ko-KR"/>
        </w:rPr>
        <w:t xml:space="preserve">Aperiodic reporting: </w:t>
      </w:r>
    </w:p>
    <w:p w14:paraId="36F581D5" w14:textId="71DE1621" w:rsidR="009B1D2D" w:rsidRPr="009B1D2D" w:rsidRDefault="009B1D2D" w:rsidP="009B1D2D">
      <w:pPr>
        <w:pStyle w:val="ac"/>
        <w:numPr>
          <w:ilvl w:val="1"/>
          <w:numId w:val="10"/>
        </w:numPr>
        <w:spacing w:after="0"/>
        <w:ind w:leftChars="0"/>
        <w:rPr>
          <w:rFonts w:eastAsia="맑은 고딕"/>
          <w:lang w:val="en-US" w:eastAsia="ko-KR"/>
        </w:rPr>
      </w:pPr>
      <w:r w:rsidRPr="009B1D2D">
        <w:rPr>
          <w:rFonts w:eastAsia="맑은 고딕"/>
          <w:lang w:val="en-US" w:eastAsia="ko-KR"/>
        </w:rPr>
        <w:t>Activation: When the UE receives reporting command via DCI</w:t>
      </w:r>
      <w:r w:rsidR="00F90BCF">
        <w:rPr>
          <w:rFonts w:eastAsia="맑은 고딕" w:hint="eastAsia"/>
          <w:lang w:val="en-US" w:eastAsia="ko-KR"/>
        </w:rPr>
        <w:t xml:space="preserve">, </w:t>
      </w:r>
      <w:r w:rsidRPr="009B1D2D">
        <w:rPr>
          <w:rFonts w:eastAsia="맑은 고딕"/>
          <w:lang w:val="en-US" w:eastAsia="ko-KR"/>
        </w:rPr>
        <w:t xml:space="preserve">corresponding aperiodic CSI reporting is </w:t>
      </w:r>
      <w:r w:rsidR="00F90BCF">
        <w:rPr>
          <w:rFonts w:eastAsia="맑은 고딕" w:hint="eastAsia"/>
          <w:lang w:val="en-US" w:eastAsia="ko-KR"/>
        </w:rPr>
        <w:t xml:space="preserve">activated </w:t>
      </w:r>
      <w:r w:rsidRPr="009B1D2D">
        <w:rPr>
          <w:rFonts w:eastAsia="맑은 고딕"/>
          <w:lang w:val="en-US" w:eastAsia="ko-KR"/>
        </w:rPr>
        <w:t xml:space="preserve"> </w:t>
      </w:r>
    </w:p>
    <w:p w14:paraId="0382A97D" w14:textId="207A25D7" w:rsidR="009B1D2D" w:rsidRPr="009B1D2D" w:rsidRDefault="009B1D2D" w:rsidP="009B1D2D">
      <w:pPr>
        <w:pStyle w:val="ac"/>
        <w:numPr>
          <w:ilvl w:val="1"/>
          <w:numId w:val="10"/>
        </w:numPr>
        <w:spacing w:after="0"/>
        <w:ind w:leftChars="0"/>
        <w:rPr>
          <w:rFonts w:eastAsia="맑은 고딕"/>
          <w:lang w:val="en-US" w:eastAsia="ko-KR"/>
        </w:rPr>
      </w:pPr>
      <w:r w:rsidRPr="009B1D2D">
        <w:rPr>
          <w:rFonts w:eastAsia="맑은 고딕"/>
          <w:lang w:val="en-US" w:eastAsia="ko-KR"/>
        </w:rPr>
        <w:t xml:space="preserve">Deactivation: Once the UE sends an aperiodic CSI reporting, corresponding aperiodic CSI reporting is </w:t>
      </w:r>
      <w:r w:rsidR="00F90BCF">
        <w:rPr>
          <w:rFonts w:eastAsia="맑은 고딕" w:hint="eastAsia"/>
          <w:lang w:val="en-US" w:eastAsia="ko-KR"/>
        </w:rPr>
        <w:t>deactivated</w:t>
      </w:r>
    </w:p>
    <w:p w14:paraId="46ACE379" w14:textId="77777777" w:rsidR="009B1D2D" w:rsidRPr="009B1D2D" w:rsidRDefault="009B1D2D" w:rsidP="009B1D2D">
      <w:pPr>
        <w:pStyle w:val="ac"/>
        <w:numPr>
          <w:ilvl w:val="0"/>
          <w:numId w:val="10"/>
        </w:numPr>
        <w:spacing w:after="0"/>
        <w:ind w:leftChars="0"/>
        <w:rPr>
          <w:rFonts w:eastAsia="맑은 고딕"/>
          <w:lang w:val="en-US" w:eastAsia="ko-KR"/>
        </w:rPr>
      </w:pPr>
      <w:r w:rsidRPr="009B1D2D">
        <w:rPr>
          <w:rFonts w:eastAsia="맑은 고딕"/>
          <w:lang w:val="en-US" w:eastAsia="ko-KR"/>
        </w:rPr>
        <w:t>Semi-persistent reporting:</w:t>
      </w:r>
    </w:p>
    <w:p w14:paraId="719F623C" w14:textId="75138F08" w:rsidR="009B1D2D" w:rsidRPr="009B1D2D" w:rsidRDefault="009B1D2D" w:rsidP="009B1D2D">
      <w:pPr>
        <w:pStyle w:val="ac"/>
        <w:numPr>
          <w:ilvl w:val="1"/>
          <w:numId w:val="10"/>
        </w:numPr>
        <w:spacing w:after="0"/>
        <w:ind w:leftChars="0"/>
        <w:rPr>
          <w:rFonts w:eastAsia="맑은 고딕"/>
          <w:lang w:val="en-US" w:eastAsia="ko-KR"/>
        </w:rPr>
      </w:pPr>
      <w:r w:rsidRPr="009B1D2D">
        <w:rPr>
          <w:rFonts w:eastAsia="맑은 고딕"/>
          <w:lang w:val="en-US" w:eastAsia="ko-KR"/>
        </w:rPr>
        <w:t>Activation: When the UE receives reporting command via DCI/MAC CE</w:t>
      </w:r>
      <w:r w:rsidR="00F90BCF">
        <w:rPr>
          <w:rFonts w:eastAsia="맑은 고딕" w:hint="eastAsia"/>
          <w:lang w:val="en-US" w:eastAsia="ko-KR"/>
        </w:rPr>
        <w:t xml:space="preserve">, </w:t>
      </w:r>
      <w:r w:rsidRPr="009B1D2D">
        <w:rPr>
          <w:rFonts w:eastAsia="맑은 고딕"/>
          <w:lang w:val="en-US" w:eastAsia="ko-KR"/>
        </w:rPr>
        <w:t xml:space="preserve">corresponding semi-persistent CSI reporting is </w:t>
      </w:r>
      <w:r w:rsidR="00F90BCF">
        <w:rPr>
          <w:rFonts w:eastAsia="맑은 고딕" w:hint="eastAsia"/>
          <w:lang w:val="en-US" w:eastAsia="ko-KR"/>
        </w:rPr>
        <w:t>activated</w:t>
      </w:r>
      <w:r w:rsidRPr="009B1D2D">
        <w:rPr>
          <w:rFonts w:eastAsia="맑은 고딕"/>
          <w:lang w:val="en-US" w:eastAsia="ko-KR"/>
        </w:rPr>
        <w:t xml:space="preserve"> </w:t>
      </w:r>
    </w:p>
    <w:p w14:paraId="0A888A5E" w14:textId="0FAB89A4" w:rsidR="009B1D2D" w:rsidRPr="009B1D2D" w:rsidRDefault="009B1D2D" w:rsidP="009B1D2D">
      <w:pPr>
        <w:pStyle w:val="ac"/>
        <w:numPr>
          <w:ilvl w:val="1"/>
          <w:numId w:val="10"/>
        </w:numPr>
        <w:spacing w:after="0"/>
        <w:ind w:leftChars="0"/>
        <w:rPr>
          <w:rFonts w:eastAsia="맑은 고딕"/>
          <w:lang w:val="en-US" w:eastAsia="ko-KR"/>
        </w:rPr>
      </w:pPr>
      <w:r w:rsidRPr="009B1D2D">
        <w:rPr>
          <w:rFonts w:eastAsia="맑은 고딕"/>
          <w:lang w:val="en-US" w:eastAsia="ko-KR"/>
        </w:rPr>
        <w:t xml:space="preserve">Deactivation: When the UE receives deactivation command via DCI/MAC CE, corresponding semi-persistent CSI reporting is </w:t>
      </w:r>
      <w:r w:rsidR="00F90BCF">
        <w:rPr>
          <w:rFonts w:eastAsia="맑은 고딕" w:hint="eastAsia"/>
          <w:lang w:val="en-US" w:eastAsia="ko-KR"/>
        </w:rPr>
        <w:t>deactivated</w:t>
      </w:r>
    </w:p>
    <w:p w14:paraId="3330E149" w14:textId="77777777" w:rsidR="009B1D2D" w:rsidRPr="009B1D2D" w:rsidRDefault="009B1D2D" w:rsidP="009B1D2D">
      <w:pPr>
        <w:pStyle w:val="ac"/>
        <w:numPr>
          <w:ilvl w:val="0"/>
          <w:numId w:val="10"/>
        </w:numPr>
        <w:spacing w:after="0"/>
        <w:ind w:leftChars="0"/>
        <w:rPr>
          <w:rFonts w:eastAsia="맑은 고딕"/>
          <w:lang w:val="en-US" w:eastAsia="ko-KR"/>
        </w:rPr>
      </w:pPr>
      <w:r w:rsidRPr="009B1D2D">
        <w:rPr>
          <w:rFonts w:eastAsia="맑은 고딕"/>
          <w:lang w:val="en-US" w:eastAsia="ko-KR"/>
        </w:rPr>
        <w:t>Periodic reporting:</w:t>
      </w:r>
    </w:p>
    <w:p w14:paraId="753F7CA4" w14:textId="7B6565A8" w:rsidR="009B1D2D" w:rsidRPr="009B1D2D" w:rsidRDefault="009B1D2D" w:rsidP="009B1D2D">
      <w:pPr>
        <w:pStyle w:val="ac"/>
        <w:numPr>
          <w:ilvl w:val="1"/>
          <w:numId w:val="10"/>
        </w:numPr>
        <w:spacing w:after="0"/>
        <w:ind w:leftChars="0"/>
        <w:rPr>
          <w:rFonts w:eastAsia="맑은 고딕"/>
          <w:lang w:val="en-US" w:eastAsia="ko-KR"/>
        </w:rPr>
      </w:pPr>
      <w:r w:rsidRPr="009B1D2D">
        <w:rPr>
          <w:rFonts w:eastAsia="맑은 고딕"/>
          <w:lang w:val="en-US" w:eastAsia="ko-KR"/>
        </w:rPr>
        <w:t xml:space="preserve">Activation: When the UE receives periodic CSI reporting related configuration and sends applicable reporting for corresponding periodic CSI reporting </w:t>
      </w:r>
    </w:p>
    <w:p w14:paraId="7BF399D1" w14:textId="45E7BFBF" w:rsidR="009B1D2D" w:rsidRPr="009B1D2D" w:rsidRDefault="009B1D2D" w:rsidP="009B1D2D">
      <w:pPr>
        <w:pStyle w:val="ac"/>
        <w:numPr>
          <w:ilvl w:val="1"/>
          <w:numId w:val="10"/>
        </w:numPr>
        <w:spacing w:after="0"/>
        <w:ind w:leftChars="0"/>
        <w:rPr>
          <w:rFonts w:eastAsia="맑은 고딕"/>
          <w:lang w:val="en-US" w:eastAsia="ko-KR"/>
        </w:rPr>
      </w:pPr>
      <w:r w:rsidRPr="009B1D2D">
        <w:rPr>
          <w:rFonts w:eastAsia="맑은 고딕"/>
          <w:lang w:val="en-US" w:eastAsia="ko-KR"/>
        </w:rPr>
        <w:t>Deactivation: When the NW releases corresponding periodic CSI reporting configuration</w:t>
      </w:r>
      <w:r w:rsidR="00F90BCF">
        <w:rPr>
          <w:rFonts w:eastAsia="맑은 고딕" w:hint="eastAsia"/>
          <w:lang w:val="en-US" w:eastAsia="ko-KR"/>
        </w:rPr>
        <w:t xml:space="preserve">, </w:t>
      </w:r>
      <w:r w:rsidRPr="009B1D2D">
        <w:rPr>
          <w:rFonts w:eastAsia="맑은 고딕"/>
          <w:lang w:val="en-US" w:eastAsia="ko-KR"/>
        </w:rPr>
        <w:t xml:space="preserve">corresponding </w:t>
      </w:r>
      <w:r w:rsidR="00F90BCF">
        <w:rPr>
          <w:rFonts w:eastAsia="맑은 고딕" w:hint="eastAsia"/>
          <w:lang w:val="en-US" w:eastAsia="ko-KR"/>
        </w:rPr>
        <w:t>periodic</w:t>
      </w:r>
      <w:r w:rsidRPr="009B1D2D">
        <w:rPr>
          <w:rFonts w:eastAsia="맑은 고딕"/>
          <w:lang w:val="en-US" w:eastAsia="ko-KR"/>
        </w:rPr>
        <w:t xml:space="preserve"> CSI reporting is </w:t>
      </w:r>
      <w:r w:rsidR="00F90BCF">
        <w:rPr>
          <w:rFonts w:eastAsia="맑은 고딕" w:hint="eastAsia"/>
          <w:lang w:val="en-US" w:eastAsia="ko-KR"/>
        </w:rPr>
        <w:t>deactivated</w:t>
      </w:r>
      <w:r w:rsidRPr="009B1D2D">
        <w:rPr>
          <w:rFonts w:eastAsia="맑은 고딕"/>
          <w:lang w:val="en-US" w:eastAsia="ko-KR"/>
        </w:rPr>
        <w:t xml:space="preserve"> </w:t>
      </w:r>
    </w:p>
    <w:p w14:paraId="10880322" w14:textId="55BB8106" w:rsidR="009B1D2D" w:rsidRDefault="00A91669" w:rsidP="00AF537F">
      <w:pPr>
        <w:spacing w:before="240"/>
        <w:rPr>
          <w:rFonts w:eastAsia="맑은 고딕"/>
          <w:lang w:val="en-US" w:eastAsia="ko-KR"/>
        </w:rPr>
      </w:pPr>
      <w:r w:rsidRPr="00A91669">
        <w:rPr>
          <w:rFonts w:eastAsia="맑은 고딕"/>
          <w:lang w:eastAsia="ko-KR"/>
        </w:rPr>
        <w:t>With these assumptions, RAN2 can define procedures for each CSI reporting type</w:t>
      </w:r>
      <w:r w:rsidR="00891942">
        <w:rPr>
          <w:rFonts w:eastAsia="맑은 고딕" w:hint="eastAsia"/>
          <w:lang w:eastAsia="ko-KR"/>
        </w:rPr>
        <w:t>.</w:t>
      </w:r>
    </w:p>
    <w:p w14:paraId="087A25FA" w14:textId="0E1F58F2" w:rsidR="00FA6023" w:rsidRPr="00A91669" w:rsidRDefault="00CF01F2" w:rsidP="00A91669">
      <w:pPr>
        <w:tabs>
          <w:tab w:val="left" w:pos="2317"/>
        </w:tabs>
        <w:spacing w:after="0"/>
        <w:rPr>
          <w:rFonts w:eastAsia="맑은 고딕"/>
          <w:b/>
          <w:bCs/>
          <w:lang w:val="en-US" w:eastAsia="ko-KR"/>
        </w:rPr>
      </w:pPr>
      <w:r>
        <w:rPr>
          <w:rFonts w:eastAsia="맑은 고딕" w:hint="eastAsia"/>
          <w:b/>
          <w:bCs/>
          <w:lang w:val="en-US" w:eastAsia="ko-KR"/>
        </w:rPr>
        <w:t xml:space="preserve">Procedure for </w:t>
      </w:r>
      <w:r w:rsidR="00FA6023" w:rsidRPr="00A91669">
        <w:rPr>
          <w:rFonts w:eastAsia="맑은 고딕" w:hint="eastAsia"/>
          <w:b/>
          <w:bCs/>
          <w:lang w:val="en-US" w:eastAsia="ko-KR"/>
        </w:rPr>
        <w:t>Aperiodic CSI report</w:t>
      </w:r>
      <w:r w:rsidR="00FA6023" w:rsidRPr="00A91669">
        <w:rPr>
          <w:rFonts w:eastAsia="맑은 고딕"/>
          <w:b/>
          <w:bCs/>
          <w:lang w:val="en-US" w:eastAsia="ko-KR"/>
        </w:rPr>
        <w:tab/>
      </w:r>
    </w:p>
    <w:p w14:paraId="08CBAB9E" w14:textId="77777777" w:rsidR="00FA6023" w:rsidRPr="00FA6023" w:rsidRDefault="00FA6023" w:rsidP="00A91669">
      <w:pPr>
        <w:numPr>
          <w:ilvl w:val="0"/>
          <w:numId w:val="15"/>
        </w:numPr>
        <w:spacing w:after="0"/>
        <w:rPr>
          <w:rFonts w:eastAsia="맑은 고딕"/>
          <w:lang w:val="en-US" w:eastAsia="ko-KR"/>
        </w:rPr>
      </w:pPr>
      <w:r w:rsidRPr="00FA6023">
        <w:rPr>
          <w:rFonts w:eastAsia="맑은 고딕"/>
          <w:lang w:eastAsia="ko-KR"/>
        </w:rPr>
        <w:t>Step 3. NW configures one or more of CSI-</w:t>
      </w:r>
      <w:proofErr w:type="spellStart"/>
      <w:r w:rsidRPr="00FA6023">
        <w:rPr>
          <w:rFonts w:eastAsia="맑은 고딕"/>
          <w:lang w:eastAsia="ko-KR"/>
        </w:rPr>
        <w:t>ReportConfig</w:t>
      </w:r>
      <w:proofErr w:type="spellEnd"/>
      <w:r w:rsidRPr="00FA6023">
        <w:rPr>
          <w:rFonts w:eastAsia="맑은 고딕"/>
          <w:lang w:eastAsia="ko-KR"/>
        </w:rPr>
        <w:t xml:space="preserve"> for inference configuration</w:t>
      </w:r>
    </w:p>
    <w:p w14:paraId="088384AC" w14:textId="77777777" w:rsidR="00FA6023" w:rsidRPr="00FA6023" w:rsidRDefault="00FA6023" w:rsidP="00A91669">
      <w:pPr>
        <w:numPr>
          <w:ilvl w:val="1"/>
          <w:numId w:val="15"/>
        </w:numPr>
        <w:spacing w:after="0"/>
        <w:rPr>
          <w:rFonts w:eastAsia="맑은 고딕"/>
          <w:lang w:val="en-US" w:eastAsia="ko-KR"/>
        </w:rPr>
      </w:pPr>
      <w:r w:rsidRPr="00FA6023">
        <w:rPr>
          <w:rFonts w:eastAsia="맑은 고딕"/>
          <w:lang w:eastAsia="ko-KR"/>
        </w:rPr>
        <w:t>Associated ID (working assumption)</w:t>
      </w:r>
    </w:p>
    <w:p w14:paraId="38857DC5" w14:textId="77777777" w:rsidR="00FA6023" w:rsidRPr="00FA6023" w:rsidRDefault="00FA6023" w:rsidP="00A91669">
      <w:pPr>
        <w:numPr>
          <w:ilvl w:val="0"/>
          <w:numId w:val="15"/>
        </w:numPr>
        <w:spacing w:after="0"/>
        <w:rPr>
          <w:rFonts w:eastAsia="맑은 고딕"/>
          <w:lang w:val="en-US" w:eastAsia="ko-KR"/>
        </w:rPr>
      </w:pPr>
      <w:r w:rsidRPr="00FA6023">
        <w:rPr>
          <w:rFonts w:eastAsia="맑은 고딕"/>
          <w:lang w:eastAsia="ko-KR"/>
        </w:rPr>
        <w:t>Step 4. UE reports applicability for one or more CSI-</w:t>
      </w:r>
      <w:proofErr w:type="spellStart"/>
      <w:r w:rsidRPr="00FA6023">
        <w:rPr>
          <w:rFonts w:eastAsia="맑은 고딕"/>
          <w:lang w:eastAsia="ko-KR"/>
        </w:rPr>
        <w:t>ReportConfig</w:t>
      </w:r>
      <w:proofErr w:type="spellEnd"/>
    </w:p>
    <w:p w14:paraId="7436CCC0" w14:textId="77777777" w:rsidR="00FA6023" w:rsidRPr="00FA6023" w:rsidRDefault="00FA6023" w:rsidP="00A91669">
      <w:pPr>
        <w:numPr>
          <w:ilvl w:val="0"/>
          <w:numId w:val="15"/>
        </w:numPr>
        <w:spacing w:after="0"/>
        <w:rPr>
          <w:rFonts w:eastAsia="맑은 고딕"/>
          <w:lang w:val="en-US" w:eastAsia="ko-KR"/>
        </w:rPr>
      </w:pPr>
      <w:r w:rsidRPr="00FA6023">
        <w:rPr>
          <w:rFonts w:eastAsia="맑은 고딕"/>
          <w:lang w:eastAsia="ko-KR"/>
        </w:rPr>
        <w:t>Step 5. Optionally, NW configures CSI-</w:t>
      </w:r>
      <w:proofErr w:type="spellStart"/>
      <w:r w:rsidRPr="00FA6023">
        <w:rPr>
          <w:rFonts w:eastAsia="맑은 고딕"/>
          <w:lang w:eastAsia="ko-KR"/>
        </w:rPr>
        <w:t>ReportConfig</w:t>
      </w:r>
      <w:proofErr w:type="spellEnd"/>
      <w:r w:rsidRPr="00FA6023">
        <w:rPr>
          <w:rFonts w:eastAsia="맑은 고딕"/>
          <w:lang w:eastAsia="ko-KR"/>
        </w:rPr>
        <w:t xml:space="preserve"> for inference configuration</w:t>
      </w:r>
    </w:p>
    <w:p w14:paraId="7559C7F3" w14:textId="4C31BC0B" w:rsidR="00FA6023" w:rsidRPr="00FA6023" w:rsidRDefault="00FA6023" w:rsidP="00A91669">
      <w:pPr>
        <w:numPr>
          <w:ilvl w:val="0"/>
          <w:numId w:val="15"/>
        </w:numPr>
        <w:spacing w:after="0"/>
        <w:rPr>
          <w:rFonts w:eastAsia="맑은 고딕"/>
          <w:lang w:val="en-US" w:eastAsia="ko-KR"/>
        </w:rPr>
      </w:pPr>
      <w:r w:rsidRPr="00FA6023">
        <w:rPr>
          <w:rFonts w:eastAsia="맑은 고딕"/>
          <w:lang w:eastAsia="ko-KR"/>
        </w:rPr>
        <w:t>Step 6. NW triggers applicable aperiodic CSI report (</w:t>
      </w:r>
      <w:r w:rsidR="00DA3C32">
        <w:rPr>
          <w:rFonts w:eastAsia="맑은 고딕" w:hint="eastAsia"/>
          <w:lang w:eastAsia="ko-KR"/>
        </w:rPr>
        <w:t xml:space="preserve">via </w:t>
      </w:r>
      <w:r w:rsidRPr="00FA6023">
        <w:rPr>
          <w:rFonts w:eastAsia="맑은 고딕"/>
          <w:lang w:eastAsia="ko-KR"/>
        </w:rPr>
        <w:t>DCI)</w:t>
      </w:r>
    </w:p>
    <w:p w14:paraId="1058AC31" w14:textId="58F6A7F5" w:rsidR="00FA6023" w:rsidRPr="00FA6023" w:rsidRDefault="00FA6023" w:rsidP="00A91669">
      <w:pPr>
        <w:numPr>
          <w:ilvl w:val="0"/>
          <w:numId w:val="15"/>
        </w:numPr>
        <w:spacing w:after="0"/>
        <w:rPr>
          <w:rFonts w:eastAsia="맑은 고딕"/>
          <w:lang w:val="en-US" w:eastAsia="ko-KR"/>
        </w:rPr>
      </w:pPr>
      <w:r w:rsidRPr="00FA6023">
        <w:rPr>
          <w:rFonts w:eastAsia="맑은 고딕"/>
          <w:lang w:eastAsia="ko-KR"/>
        </w:rPr>
        <w:t>Step 7. UE reports</w:t>
      </w:r>
      <w:r w:rsidR="00AA3019">
        <w:rPr>
          <w:rFonts w:eastAsia="맑은 고딕" w:hint="eastAsia"/>
          <w:lang w:eastAsia="ko-KR"/>
        </w:rPr>
        <w:t xml:space="preserve"> corresponding</w:t>
      </w:r>
      <w:r w:rsidRPr="00FA6023">
        <w:rPr>
          <w:rFonts w:eastAsia="맑은 고딕"/>
          <w:lang w:eastAsia="ko-KR"/>
        </w:rPr>
        <w:t xml:space="preserve"> aperiodic CSI report </w:t>
      </w:r>
    </w:p>
    <w:p w14:paraId="34D29178" w14:textId="02704C27" w:rsidR="00FA6023" w:rsidRPr="00FA6023" w:rsidRDefault="00FA6023" w:rsidP="00A91669">
      <w:pPr>
        <w:numPr>
          <w:ilvl w:val="1"/>
          <w:numId w:val="15"/>
        </w:numPr>
        <w:spacing w:after="0"/>
        <w:rPr>
          <w:rFonts w:eastAsia="맑은 고딕"/>
          <w:lang w:val="en-US" w:eastAsia="ko-KR"/>
        </w:rPr>
      </w:pPr>
      <w:r w:rsidRPr="00FA6023">
        <w:rPr>
          <w:rFonts w:eastAsia="맑은 고딕"/>
          <w:lang w:eastAsia="ko-KR"/>
        </w:rPr>
        <w:t>UE consider corresponding aperiodic CSI report is deactivated after reporting to NW</w:t>
      </w:r>
    </w:p>
    <w:p w14:paraId="7BE86A73" w14:textId="1FBA3E5C" w:rsidR="00FA6023" w:rsidRDefault="00FA6023" w:rsidP="00FA6023">
      <w:pPr>
        <w:spacing w:before="240"/>
        <w:jc w:val="center"/>
        <w:rPr>
          <w:rFonts w:eastAsia="맑은 고딕"/>
          <w:lang w:val="en-US" w:eastAsia="ko-KR"/>
        </w:rPr>
      </w:pPr>
      <w:r>
        <w:object w:dxaOrig="5851" w:dyaOrig="4591" w14:anchorId="766870BF">
          <v:shape id="_x0000_i1026" type="#_x0000_t75" style="width:291.75pt;height:229.5pt" o:ole="">
            <v:imagedata r:id="rId14" o:title=""/>
          </v:shape>
          <o:OLEObject Type="Embed" ProgID="Visio.Drawing.15" ShapeID="_x0000_i1026" DrawAspect="Content" ObjectID="_1800440220" r:id="rId15"/>
        </w:object>
      </w:r>
    </w:p>
    <w:p w14:paraId="1962037D" w14:textId="45B92C4A" w:rsidR="00FA6023" w:rsidRPr="00A91669" w:rsidRDefault="00CF01F2" w:rsidP="00A91669">
      <w:pPr>
        <w:spacing w:after="0"/>
        <w:rPr>
          <w:rFonts w:eastAsia="맑은 고딕"/>
          <w:b/>
          <w:bCs/>
          <w:lang w:val="en-US" w:eastAsia="ko-KR"/>
        </w:rPr>
      </w:pPr>
      <w:r>
        <w:rPr>
          <w:rFonts w:eastAsia="맑은 고딕" w:hint="eastAsia"/>
          <w:b/>
          <w:bCs/>
          <w:lang w:val="en-US" w:eastAsia="ko-KR"/>
        </w:rPr>
        <w:t xml:space="preserve">Procedure for </w:t>
      </w:r>
      <w:r w:rsidR="00FA6023" w:rsidRPr="00A91669">
        <w:rPr>
          <w:rFonts w:eastAsia="맑은 고딕" w:hint="eastAsia"/>
          <w:b/>
          <w:bCs/>
          <w:lang w:val="en-US" w:eastAsia="ko-KR"/>
        </w:rPr>
        <w:t>Semi-persistent CSI report</w:t>
      </w:r>
    </w:p>
    <w:p w14:paraId="1BA57CE9" w14:textId="77777777" w:rsidR="00FA6023" w:rsidRPr="00FA6023" w:rsidRDefault="00FA6023" w:rsidP="00A91669">
      <w:pPr>
        <w:numPr>
          <w:ilvl w:val="0"/>
          <w:numId w:val="16"/>
        </w:numPr>
        <w:spacing w:after="0"/>
        <w:rPr>
          <w:rFonts w:eastAsia="맑은 고딕"/>
          <w:lang w:val="en-US" w:eastAsia="ko-KR"/>
        </w:rPr>
      </w:pPr>
      <w:r w:rsidRPr="00FA6023">
        <w:rPr>
          <w:rFonts w:eastAsia="맑은 고딕"/>
          <w:lang w:eastAsia="ko-KR"/>
        </w:rPr>
        <w:t>Step 3. NW configures one or more of CSI-</w:t>
      </w:r>
      <w:proofErr w:type="spellStart"/>
      <w:r w:rsidRPr="00FA6023">
        <w:rPr>
          <w:rFonts w:eastAsia="맑은 고딕"/>
          <w:lang w:eastAsia="ko-KR"/>
        </w:rPr>
        <w:t>ReportConfig</w:t>
      </w:r>
      <w:proofErr w:type="spellEnd"/>
      <w:r w:rsidRPr="00FA6023">
        <w:rPr>
          <w:rFonts w:eastAsia="맑은 고딕"/>
          <w:lang w:eastAsia="ko-KR"/>
        </w:rPr>
        <w:t xml:space="preserve"> for inference configuration</w:t>
      </w:r>
    </w:p>
    <w:p w14:paraId="36B5C2B3" w14:textId="77777777" w:rsidR="00FA6023" w:rsidRPr="00FA6023" w:rsidRDefault="00FA6023" w:rsidP="00A91669">
      <w:pPr>
        <w:numPr>
          <w:ilvl w:val="1"/>
          <w:numId w:val="16"/>
        </w:numPr>
        <w:spacing w:after="0"/>
        <w:rPr>
          <w:rFonts w:eastAsia="맑은 고딕"/>
          <w:lang w:val="en-US" w:eastAsia="ko-KR"/>
        </w:rPr>
      </w:pPr>
      <w:r w:rsidRPr="00FA6023">
        <w:rPr>
          <w:rFonts w:eastAsia="맑은 고딕"/>
          <w:lang w:eastAsia="ko-KR"/>
        </w:rPr>
        <w:t>Associated ID (working assumption)</w:t>
      </w:r>
    </w:p>
    <w:p w14:paraId="75FB0E83" w14:textId="77777777" w:rsidR="00FA6023" w:rsidRPr="00FA6023" w:rsidRDefault="00FA6023" w:rsidP="00A91669">
      <w:pPr>
        <w:numPr>
          <w:ilvl w:val="0"/>
          <w:numId w:val="16"/>
        </w:numPr>
        <w:spacing w:after="0"/>
        <w:rPr>
          <w:rFonts w:eastAsia="맑은 고딕"/>
          <w:lang w:val="en-US" w:eastAsia="ko-KR"/>
        </w:rPr>
      </w:pPr>
      <w:r w:rsidRPr="00FA6023">
        <w:rPr>
          <w:rFonts w:eastAsia="맑은 고딕"/>
          <w:lang w:eastAsia="ko-KR"/>
        </w:rPr>
        <w:t>Step 4. UE reports applicability for one or more CSI-</w:t>
      </w:r>
      <w:proofErr w:type="spellStart"/>
      <w:r w:rsidRPr="00FA6023">
        <w:rPr>
          <w:rFonts w:eastAsia="맑은 고딕"/>
          <w:lang w:eastAsia="ko-KR"/>
        </w:rPr>
        <w:t>ReportConfig</w:t>
      </w:r>
      <w:proofErr w:type="spellEnd"/>
    </w:p>
    <w:p w14:paraId="3B68AE5A" w14:textId="77777777" w:rsidR="00FA6023" w:rsidRPr="00FA6023" w:rsidRDefault="00FA6023" w:rsidP="00A91669">
      <w:pPr>
        <w:numPr>
          <w:ilvl w:val="0"/>
          <w:numId w:val="16"/>
        </w:numPr>
        <w:spacing w:after="0"/>
        <w:rPr>
          <w:rFonts w:eastAsia="맑은 고딕"/>
          <w:lang w:val="en-US" w:eastAsia="ko-KR"/>
        </w:rPr>
      </w:pPr>
      <w:r w:rsidRPr="00FA6023">
        <w:rPr>
          <w:rFonts w:eastAsia="맑은 고딕"/>
          <w:lang w:eastAsia="ko-KR"/>
        </w:rPr>
        <w:t>Step 5. Optionally, NW configures CSI-</w:t>
      </w:r>
      <w:proofErr w:type="spellStart"/>
      <w:r w:rsidRPr="00FA6023">
        <w:rPr>
          <w:rFonts w:eastAsia="맑은 고딕"/>
          <w:lang w:eastAsia="ko-KR"/>
        </w:rPr>
        <w:t>ReportConfig</w:t>
      </w:r>
      <w:proofErr w:type="spellEnd"/>
      <w:r w:rsidRPr="00FA6023">
        <w:rPr>
          <w:rFonts w:eastAsia="맑은 고딕"/>
          <w:lang w:eastAsia="ko-KR"/>
        </w:rPr>
        <w:t xml:space="preserve"> for inference configuration</w:t>
      </w:r>
    </w:p>
    <w:p w14:paraId="39F588CA" w14:textId="647384F1" w:rsidR="00FA6023" w:rsidRPr="00FA6023" w:rsidRDefault="00FA6023" w:rsidP="00A91669">
      <w:pPr>
        <w:numPr>
          <w:ilvl w:val="0"/>
          <w:numId w:val="16"/>
        </w:numPr>
        <w:spacing w:after="0"/>
        <w:rPr>
          <w:rFonts w:eastAsia="맑은 고딕"/>
          <w:lang w:val="en-US" w:eastAsia="ko-KR"/>
        </w:rPr>
      </w:pPr>
      <w:r w:rsidRPr="00FA6023">
        <w:rPr>
          <w:rFonts w:eastAsia="맑은 고딕"/>
          <w:lang w:eastAsia="ko-KR"/>
        </w:rPr>
        <w:t>Step 6. NW activates applicable semi-persistent CSI report (</w:t>
      </w:r>
      <w:r w:rsidR="00C25749">
        <w:rPr>
          <w:rFonts w:eastAsia="맑은 고딕" w:hint="eastAsia"/>
          <w:lang w:eastAsia="ko-KR"/>
        </w:rPr>
        <w:t xml:space="preserve">via </w:t>
      </w:r>
      <w:r w:rsidRPr="00FA6023">
        <w:rPr>
          <w:rFonts w:eastAsia="맑은 고딕"/>
          <w:lang w:eastAsia="ko-KR"/>
        </w:rPr>
        <w:t>DCI/MAC CE)</w:t>
      </w:r>
    </w:p>
    <w:p w14:paraId="1B8D7BE9" w14:textId="03DC7AC9" w:rsidR="00FA6023" w:rsidRPr="00FA6023" w:rsidRDefault="00FA6023" w:rsidP="00A91669">
      <w:pPr>
        <w:numPr>
          <w:ilvl w:val="0"/>
          <w:numId w:val="16"/>
        </w:numPr>
        <w:spacing w:after="0"/>
        <w:rPr>
          <w:rFonts w:eastAsia="맑은 고딕"/>
          <w:lang w:val="en-US" w:eastAsia="ko-KR"/>
        </w:rPr>
      </w:pPr>
      <w:r w:rsidRPr="00FA6023">
        <w:rPr>
          <w:rFonts w:eastAsia="맑은 고딕"/>
          <w:lang w:eastAsia="ko-KR"/>
        </w:rPr>
        <w:t xml:space="preserve">Step 7. UE reports </w:t>
      </w:r>
      <w:r w:rsidR="00C25749">
        <w:rPr>
          <w:rFonts w:eastAsia="맑은 고딕" w:hint="eastAsia"/>
          <w:lang w:eastAsia="ko-KR"/>
        </w:rPr>
        <w:t xml:space="preserve">corresponding </w:t>
      </w:r>
      <w:r w:rsidRPr="00FA6023">
        <w:rPr>
          <w:rFonts w:eastAsia="맑은 고딕"/>
          <w:lang w:eastAsia="ko-KR"/>
        </w:rPr>
        <w:t xml:space="preserve">semi-persistent CSI report </w:t>
      </w:r>
    </w:p>
    <w:p w14:paraId="69C75823" w14:textId="29263309" w:rsidR="00FA6023" w:rsidRPr="00FA6023" w:rsidRDefault="00FA6023" w:rsidP="00A91669">
      <w:pPr>
        <w:numPr>
          <w:ilvl w:val="1"/>
          <w:numId w:val="16"/>
        </w:numPr>
        <w:spacing w:after="0"/>
        <w:rPr>
          <w:rFonts w:eastAsia="맑은 고딕"/>
          <w:lang w:val="en-US" w:eastAsia="ko-KR"/>
        </w:rPr>
      </w:pPr>
      <w:r w:rsidRPr="00FA6023">
        <w:rPr>
          <w:rFonts w:eastAsia="맑은 고딕"/>
          <w:lang w:eastAsia="ko-KR"/>
        </w:rPr>
        <w:t>UE consider corresponding semi-persistent CSI report is activated until it receives deactivate command for semi-persistent reporting</w:t>
      </w:r>
    </w:p>
    <w:p w14:paraId="7C1C89E6" w14:textId="6F76CAB6" w:rsidR="00FA6023" w:rsidRPr="00FA6023" w:rsidRDefault="00FA6023" w:rsidP="00A91669">
      <w:pPr>
        <w:numPr>
          <w:ilvl w:val="0"/>
          <w:numId w:val="16"/>
        </w:numPr>
        <w:spacing w:after="0"/>
        <w:rPr>
          <w:rFonts w:eastAsia="맑은 고딕"/>
          <w:lang w:val="en-US" w:eastAsia="ko-KR"/>
        </w:rPr>
      </w:pPr>
      <w:r w:rsidRPr="00FA6023">
        <w:rPr>
          <w:rFonts w:eastAsia="맑은 고딕"/>
          <w:lang w:eastAsia="ko-KR"/>
        </w:rPr>
        <w:t>Step 8. For semi-persistent CSI reporting, NW deactivate semi-persistent CSI reporting</w:t>
      </w:r>
      <w:r w:rsidR="00EE7E3C">
        <w:rPr>
          <w:rFonts w:eastAsia="맑은 고딕" w:hint="eastAsia"/>
          <w:lang w:eastAsia="ko-KR"/>
        </w:rPr>
        <w:t xml:space="preserve"> </w:t>
      </w:r>
      <w:r w:rsidR="00EE7E3C" w:rsidRPr="00FA6023">
        <w:rPr>
          <w:rFonts w:eastAsia="맑은 고딕"/>
          <w:lang w:eastAsia="ko-KR"/>
        </w:rPr>
        <w:t>(</w:t>
      </w:r>
      <w:r w:rsidR="00EE7E3C">
        <w:rPr>
          <w:rFonts w:eastAsia="맑은 고딕" w:hint="eastAsia"/>
          <w:lang w:eastAsia="ko-KR"/>
        </w:rPr>
        <w:t xml:space="preserve">via </w:t>
      </w:r>
      <w:r w:rsidR="00EE7E3C" w:rsidRPr="00FA6023">
        <w:rPr>
          <w:rFonts w:eastAsia="맑은 고딕"/>
          <w:lang w:eastAsia="ko-KR"/>
        </w:rPr>
        <w:t>DCI/MAC CE)</w:t>
      </w:r>
    </w:p>
    <w:p w14:paraId="1335FE1B" w14:textId="0DFDE9CA" w:rsidR="00FA6023" w:rsidRPr="00FA6023" w:rsidRDefault="00FA6023" w:rsidP="00FA6023">
      <w:pPr>
        <w:spacing w:before="240"/>
        <w:jc w:val="center"/>
        <w:rPr>
          <w:rFonts w:eastAsia="맑은 고딕"/>
          <w:lang w:val="en-US" w:eastAsia="ko-KR"/>
        </w:rPr>
      </w:pPr>
      <w:r>
        <w:object w:dxaOrig="6676" w:dyaOrig="6976" w14:anchorId="06F8B329">
          <v:shape id="_x0000_i1027" type="#_x0000_t75" style="width:334.5pt;height:349.5pt" o:ole="">
            <v:imagedata r:id="rId16" o:title=""/>
          </v:shape>
          <o:OLEObject Type="Embed" ProgID="Visio.Drawing.15" ShapeID="_x0000_i1027" DrawAspect="Content" ObjectID="_1800440221" r:id="rId17"/>
        </w:object>
      </w:r>
    </w:p>
    <w:p w14:paraId="0A3A946E" w14:textId="5DE2134B" w:rsidR="00FA6023" w:rsidRPr="00A91669" w:rsidRDefault="00CF01F2" w:rsidP="00A91669">
      <w:pPr>
        <w:spacing w:after="0"/>
        <w:rPr>
          <w:rFonts w:eastAsia="맑은 고딕"/>
          <w:b/>
          <w:bCs/>
          <w:lang w:val="en-US" w:eastAsia="ko-KR"/>
        </w:rPr>
      </w:pPr>
      <w:r>
        <w:rPr>
          <w:rFonts w:eastAsia="맑은 고딕" w:hint="eastAsia"/>
          <w:b/>
          <w:bCs/>
          <w:lang w:val="en-US" w:eastAsia="ko-KR"/>
        </w:rPr>
        <w:t xml:space="preserve">Procedure for </w:t>
      </w:r>
      <w:r w:rsidR="00A91669">
        <w:rPr>
          <w:rFonts w:eastAsia="맑은 고딕" w:hint="eastAsia"/>
          <w:b/>
          <w:bCs/>
          <w:lang w:val="en-US" w:eastAsia="ko-KR"/>
        </w:rPr>
        <w:t>P</w:t>
      </w:r>
      <w:r w:rsidR="00FA6023" w:rsidRPr="00A91669">
        <w:rPr>
          <w:rFonts w:eastAsia="맑은 고딕" w:hint="eastAsia"/>
          <w:b/>
          <w:bCs/>
          <w:lang w:val="en-US" w:eastAsia="ko-KR"/>
        </w:rPr>
        <w:t>eriodic CSI report</w:t>
      </w:r>
    </w:p>
    <w:p w14:paraId="4EE05F1F" w14:textId="77777777" w:rsidR="00FA6023" w:rsidRPr="00FA6023" w:rsidRDefault="00FA6023" w:rsidP="00A91669">
      <w:pPr>
        <w:numPr>
          <w:ilvl w:val="0"/>
          <w:numId w:val="17"/>
        </w:numPr>
        <w:spacing w:after="0"/>
        <w:rPr>
          <w:rFonts w:eastAsia="맑은 고딕"/>
          <w:lang w:val="en-US" w:eastAsia="ko-KR"/>
        </w:rPr>
      </w:pPr>
      <w:r w:rsidRPr="00FA6023">
        <w:rPr>
          <w:rFonts w:eastAsia="맑은 고딕"/>
          <w:lang w:eastAsia="ko-KR"/>
        </w:rPr>
        <w:t>Step 3. NW configures one or more of CSI-</w:t>
      </w:r>
      <w:proofErr w:type="spellStart"/>
      <w:r w:rsidRPr="00FA6023">
        <w:rPr>
          <w:rFonts w:eastAsia="맑은 고딕"/>
          <w:lang w:eastAsia="ko-KR"/>
        </w:rPr>
        <w:t>ReportConfig</w:t>
      </w:r>
      <w:proofErr w:type="spellEnd"/>
      <w:r w:rsidRPr="00FA6023">
        <w:rPr>
          <w:rFonts w:eastAsia="맑은 고딕"/>
          <w:lang w:eastAsia="ko-KR"/>
        </w:rPr>
        <w:t xml:space="preserve"> for interference configuration</w:t>
      </w:r>
    </w:p>
    <w:p w14:paraId="10AE18CF" w14:textId="77777777" w:rsidR="00FA6023" w:rsidRPr="00FA6023" w:rsidRDefault="00FA6023" w:rsidP="00A91669">
      <w:pPr>
        <w:numPr>
          <w:ilvl w:val="1"/>
          <w:numId w:val="17"/>
        </w:numPr>
        <w:spacing w:after="0"/>
        <w:rPr>
          <w:rFonts w:eastAsia="맑은 고딕"/>
          <w:lang w:val="en-US" w:eastAsia="ko-KR"/>
        </w:rPr>
      </w:pPr>
      <w:r w:rsidRPr="00FA6023">
        <w:rPr>
          <w:rFonts w:eastAsia="맑은 고딕"/>
          <w:lang w:eastAsia="ko-KR"/>
        </w:rPr>
        <w:t>Associated ID (working assumption)</w:t>
      </w:r>
    </w:p>
    <w:p w14:paraId="01FA69EF" w14:textId="77777777" w:rsidR="00FA6023" w:rsidRPr="00FA6023" w:rsidRDefault="00FA6023" w:rsidP="00A91669">
      <w:pPr>
        <w:numPr>
          <w:ilvl w:val="0"/>
          <w:numId w:val="17"/>
        </w:numPr>
        <w:spacing w:after="0"/>
        <w:rPr>
          <w:rFonts w:eastAsia="맑은 고딕"/>
          <w:lang w:val="en-US" w:eastAsia="ko-KR"/>
        </w:rPr>
      </w:pPr>
      <w:r w:rsidRPr="00FA6023">
        <w:rPr>
          <w:rFonts w:eastAsia="맑은 고딕"/>
          <w:lang w:eastAsia="ko-KR"/>
        </w:rPr>
        <w:t>Step 4. UE reports applicability for one or more CSI-</w:t>
      </w:r>
      <w:proofErr w:type="spellStart"/>
      <w:r w:rsidRPr="00FA6023">
        <w:rPr>
          <w:rFonts w:eastAsia="맑은 고딕"/>
          <w:lang w:eastAsia="ko-KR"/>
        </w:rPr>
        <w:t>ReportConfig</w:t>
      </w:r>
      <w:proofErr w:type="spellEnd"/>
      <w:r w:rsidRPr="00FA6023">
        <w:rPr>
          <w:rFonts w:eastAsia="맑은 고딕"/>
          <w:lang w:eastAsia="ko-KR"/>
        </w:rPr>
        <w:t xml:space="preserve"> </w:t>
      </w:r>
    </w:p>
    <w:p w14:paraId="7EBEBA28" w14:textId="74F63D06" w:rsidR="00FA6023" w:rsidRPr="00FA6023" w:rsidRDefault="00FA6023" w:rsidP="00A91669">
      <w:pPr>
        <w:numPr>
          <w:ilvl w:val="1"/>
          <w:numId w:val="17"/>
        </w:numPr>
        <w:spacing w:after="0"/>
        <w:rPr>
          <w:rFonts w:eastAsia="맑은 고딕"/>
          <w:lang w:val="en-US" w:eastAsia="ko-KR"/>
        </w:rPr>
      </w:pPr>
      <w:r w:rsidRPr="00FA6023">
        <w:rPr>
          <w:rFonts w:eastAsia="맑은 고딕"/>
          <w:lang w:eastAsia="ko-KR"/>
        </w:rPr>
        <w:t xml:space="preserve">UE considers applicable periodic CSI report is activated </w:t>
      </w:r>
    </w:p>
    <w:p w14:paraId="75F8838C" w14:textId="77777777" w:rsidR="00FA6023" w:rsidRPr="00FA6023" w:rsidRDefault="00FA6023" w:rsidP="00A91669">
      <w:pPr>
        <w:numPr>
          <w:ilvl w:val="0"/>
          <w:numId w:val="17"/>
        </w:numPr>
        <w:spacing w:after="0"/>
        <w:rPr>
          <w:rFonts w:eastAsia="맑은 고딕"/>
          <w:lang w:val="en-US" w:eastAsia="ko-KR"/>
        </w:rPr>
      </w:pPr>
      <w:r w:rsidRPr="00FA6023">
        <w:rPr>
          <w:rFonts w:eastAsia="맑은 고딕"/>
          <w:lang w:eastAsia="ko-KR"/>
        </w:rPr>
        <w:t>Step 5. Optionally, NW configures CSI-</w:t>
      </w:r>
      <w:proofErr w:type="spellStart"/>
      <w:r w:rsidRPr="00FA6023">
        <w:rPr>
          <w:rFonts w:eastAsia="맑은 고딕"/>
          <w:lang w:eastAsia="ko-KR"/>
        </w:rPr>
        <w:t>ReportConfig</w:t>
      </w:r>
      <w:proofErr w:type="spellEnd"/>
      <w:r w:rsidRPr="00FA6023">
        <w:rPr>
          <w:rFonts w:eastAsia="맑은 고딕"/>
          <w:lang w:eastAsia="ko-KR"/>
        </w:rPr>
        <w:t xml:space="preserve"> for inference configuration</w:t>
      </w:r>
    </w:p>
    <w:p w14:paraId="59DB7BBB" w14:textId="736CF33A" w:rsidR="00FA6023" w:rsidRPr="00FA6023" w:rsidRDefault="00FA6023" w:rsidP="00A91669">
      <w:pPr>
        <w:numPr>
          <w:ilvl w:val="0"/>
          <w:numId w:val="17"/>
        </w:numPr>
        <w:spacing w:after="0"/>
        <w:rPr>
          <w:rFonts w:eastAsia="맑은 고딕"/>
          <w:lang w:val="en-US" w:eastAsia="ko-KR"/>
        </w:rPr>
      </w:pPr>
      <w:r w:rsidRPr="00FA6023">
        <w:rPr>
          <w:rFonts w:eastAsia="맑은 고딕"/>
          <w:lang w:eastAsia="ko-KR"/>
        </w:rPr>
        <w:t xml:space="preserve">Step 6. UE reports </w:t>
      </w:r>
      <w:r w:rsidR="00EF4FB4">
        <w:rPr>
          <w:rFonts w:eastAsia="맑은 고딕" w:hint="eastAsia"/>
          <w:lang w:eastAsia="ko-KR"/>
        </w:rPr>
        <w:t xml:space="preserve">applicable </w:t>
      </w:r>
      <w:r w:rsidRPr="00FA6023">
        <w:rPr>
          <w:rFonts w:eastAsia="맑은 고딕"/>
          <w:lang w:eastAsia="ko-KR"/>
        </w:rPr>
        <w:t>periodic CSI report</w:t>
      </w:r>
    </w:p>
    <w:p w14:paraId="5426A819" w14:textId="2415D76D" w:rsidR="00FA6023" w:rsidRPr="00FA6023" w:rsidRDefault="00FA6023" w:rsidP="00A91669">
      <w:pPr>
        <w:numPr>
          <w:ilvl w:val="1"/>
          <w:numId w:val="17"/>
        </w:numPr>
        <w:spacing w:after="0"/>
        <w:rPr>
          <w:rFonts w:eastAsia="맑은 고딕"/>
          <w:lang w:val="en-US" w:eastAsia="ko-KR"/>
        </w:rPr>
      </w:pPr>
      <w:r w:rsidRPr="00FA6023">
        <w:rPr>
          <w:rFonts w:eastAsia="맑은 고딕"/>
          <w:lang w:eastAsia="ko-KR"/>
        </w:rPr>
        <w:t>UE consider corresponding periodic CSI report is activated until NW releases periodic CSI reporting related configuration</w:t>
      </w:r>
    </w:p>
    <w:p w14:paraId="53E7EAEA" w14:textId="00BC85F4" w:rsidR="00FA6023" w:rsidRPr="007320AB" w:rsidRDefault="00FA6023" w:rsidP="00A91669">
      <w:pPr>
        <w:pStyle w:val="ac"/>
        <w:numPr>
          <w:ilvl w:val="0"/>
          <w:numId w:val="17"/>
        </w:numPr>
        <w:spacing w:after="0"/>
        <w:ind w:leftChars="0"/>
        <w:rPr>
          <w:rFonts w:eastAsia="맑은 고딕"/>
          <w:lang w:val="en-US" w:eastAsia="ko-KR"/>
        </w:rPr>
      </w:pPr>
      <w:r w:rsidRPr="007320AB">
        <w:rPr>
          <w:rFonts w:eastAsia="맑은 고딕"/>
          <w:lang w:eastAsia="ko-KR"/>
        </w:rPr>
        <w:t>Step 7. NW releases configuration related to corresponding periodic CSI reporting</w:t>
      </w:r>
    </w:p>
    <w:p w14:paraId="2FCB63D3" w14:textId="400A2B99" w:rsidR="00FA6023" w:rsidRDefault="00FA6023" w:rsidP="00FA6023">
      <w:pPr>
        <w:spacing w:before="240"/>
        <w:jc w:val="center"/>
        <w:rPr>
          <w:rFonts w:ascii="Arial" w:eastAsia="맑은 고딕" w:hAnsi="Arial" w:cs="Arial"/>
          <w:b/>
          <w:bCs/>
          <w:lang w:val="en-US" w:eastAsia="ko-KR"/>
        </w:rPr>
      </w:pPr>
      <w:r>
        <w:object w:dxaOrig="6676" w:dyaOrig="6976" w14:anchorId="389B7CA9">
          <v:shape id="_x0000_i1028" type="#_x0000_t75" style="width:334.5pt;height:349.5pt" o:ole="">
            <v:imagedata r:id="rId18" o:title=""/>
          </v:shape>
          <o:OLEObject Type="Embed" ProgID="Visio.Drawing.15" ShapeID="_x0000_i1028" DrawAspect="Content" ObjectID="_1800440222" r:id="rId19"/>
        </w:object>
      </w:r>
    </w:p>
    <w:p w14:paraId="185CC4EC" w14:textId="0F802B41" w:rsidR="00CF01F2" w:rsidRPr="00F90BCF" w:rsidRDefault="00CF01F2" w:rsidP="00CF01F2">
      <w:pPr>
        <w:spacing w:before="240"/>
        <w:rPr>
          <w:rFonts w:ascii="Arial" w:eastAsia="맑은 고딕" w:hAnsi="Arial" w:cs="Arial"/>
          <w:b/>
          <w:bCs/>
          <w:lang w:val="en-US" w:eastAsia="ko-KR"/>
        </w:rPr>
      </w:pPr>
      <w:r w:rsidRPr="006400BD">
        <w:rPr>
          <w:rFonts w:ascii="Arial" w:eastAsia="맑은 고딕" w:hAnsi="Arial" w:cs="Arial"/>
          <w:b/>
          <w:bCs/>
          <w:lang w:val="en-US" w:eastAsia="ko-KR"/>
        </w:rPr>
        <w:t xml:space="preserve">Proposal </w:t>
      </w:r>
      <w:r>
        <w:rPr>
          <w:rFonts w:ascii="Arial" w:eastAsia="맑은 고딕" w:hAnsi="Arial" w:cs="Arial" w:hint="eastAsia"/>
          <w:b/>
          <w:bCs/>
          <w:lang w:val="en-US" w:eastAsia="ko-KR"/>
        </w:rPr>
        <w:t>2</w:t>
      </w:r>
      <w:r w:rsidRPr="006400BD">
        <w:rPr>
          <w:rFonts w:ascii="Arial" w:eastAsia="맑은 고딕" w:hAnsi="Arial" w:cs="Arial"/>
          <w:b/>
          <w:bCs/>
          <w:lang w:val="en-US" w:eastAsia="ko-KR"/>
        </w:rPr>
        <w:t xml:space="preserve">. </w:t>
      </w:r>
      <w:r w:rsidR="00684DE2">
        <w:rPr>
          <w:rFonts w:ascii="Arial" w:eastAsia="맑은 고딕" w:hAnsi="Arial" w:cs="Arial" w:hint="eastAsia"/>
          <w:b/>
          <w:bCs/>
          <w:lang w:val="en-US" w:eastAsia="ko-KR"/>
        </w:rPr>
        <w:t xml:space="preserve">For option A, </w:t>
      </w:r>
      <w:r w:rsidRPr="006400BD">
        <w:rPr>
          <w:rFonts w:ascii="Arial" w:eastAsia="맑은 고딕" w:hAnsi="Arial" w:cs="Arial"/>
          <w:b/>
          <w:bCs/>
          <w:lang w:val="en-US" w:eastAsia="ko-KR"/>
        </w:rPr>
        <w:t xml:space="preserve">RAN2 assumes </w:t>
      </w:r>
      <w:r>
        <w:rPr>
          <w:rFonts w:ascii="Arial" w:eastAsia="맑은 고딕" w:hAnsi="Arial" w:cs="Arial" w:hint="eastAsia"/>
          <w:b/>
          <w:bCs/>
          <w:lang w:val="en-US" w:eastAsia="ko-KR"/>
        </w:rPr>
        <w:t xml:space="preserve">the activation and deactivation timing for each CSI reporting type as </w:t>
      </w:r>
      <w:r>
        <w:rPr>
          <w:rFonts w:ascii="Arial" w:eastAsia="맑은 고딕" w:hAnsi="Arial" w:cs="Arial"/>
          <w:b/>
          <w:bCs/>
          <w:lang w:val="en-US" w:eastAsia="ko-KR"/>
        </w:rPr>
        <w:t>follows</w:t>
      </w:r>
      <w:r>
        <w:rPr>
          <w:rFonts w:ascii="Arial" w:eastAsia="맑은 고딕" w:hAnsi="Arial" w:cs="Arial" w:hint="eastAsia"/>
          <w:b/>
          <w:bCs/>
          <w:lang w:val="en-US" w:eastAsia="ko-KR"/>
        </w:rPr>
        <w:t>:</w:t>
      </w:r>
    </w:p>
    <w:p w14:paraId="39FB3F5E" w14:textId="77777777" w:rsidR="00CF01F2" w:rsidRDefault="00CF01F2" w:rsidP="00CF01F2">
      <w:pPr>
        <w:pStyle w:val="ac"/>
        <w:numPr>
          <w:ilvl w:val="0"/>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Aperiodic reporting:</w:t>
      </w:r>
    </w:p>
    <w:p w14:paraId="76BAC460" w14:textId="77777777" w:rsidR="00CF01F2" w:rsidRPr="00932704" w:rsidRDefault="00CF01F2" w:rsidP="00CF01F2">
      <w:pPr>
        <w:pStyle w:val="ac"/>
        <w:numPr>
          <w:ilvl w:val="1"/>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Activation: Upon receiving a reporting command via DCI.</w:t>
      </w:r>
    </w:p>
    <w:p w14:paraId="760C7ECC" w14:textId="77777777" w:rsidR="00CF01F2" w:rsidRPr="00932704" w:rsidRDefault="00CF01F2" w:rsidP="00CF01F2">
      <w:pPr>
        <w:pStyle w:val="ac"/>
        <w:numPr>
          <w:ilvl w:val="1"/>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Deactivation: After the UE sends an aperiodic CSI report.</w:t>
      </w:r>
    </w:p>
    <w:p w14:paraId="586955EA" w14:textId="77777777" w:rsidR="00CF01F2" w:rsidRPr="00932704" w:rsidRDefault="00CF01F2" w:rsidP="00CF01F2">
      <w:pPr>
        <w:pStyle w:val="ac"/>
        <w:numPr>
          <w:ilvl w:val="0"/>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Semi-persistent reporting:</w:t>
      </w:r>
    </w:p>
    <w:p w14:paraId="5C11CAF2" w14:textId="77777777" w:rsidR="00CF01F2" w:rsidRPr="00932704" w:rsidRDefault="00CF01F2" w:rsidP="00CF01F2">
      <w:pPr>
        <w:pStyle w:val="ac"/>
        <w:numPr>
          <w:ilvl w:val="1"/>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Activation: Upon receiving a reporting command via DCI/MAC CE.</w:t>
      </w:r>
    </w:p>
    <w:p w14:paraId="31A3970F" w14:textId="77777777" w:rsidR="00CF01F2" w:rsidRPr="00932704" w:rsidRDefault="00CF01F2" w:rsidP="00CF01F2">
      <w:pPr>
        <w:pStyle w:val="ac"/>
        <w:numPr>
          <w:ilvl w:val="1"/>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Deactivation: Upon receiving a deactivation command via DCI/MAC CE.</w:t>
      </w:r>
    </w:p>
    <w:p w14:paraId="6BE6D890" w14:textId="77777777" w:rsidR="00CF01F2" w:rsidRPr="00932704" w:rsidRDefault="00CF01F2" w:rsidP="00CF01F2">
      <w:pPr>
        <w:pStyle w:val="ac"/>
        <w:numPr>
          <w:ilvl w:val="0"/>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Periodic reporting:</w:t>
      </w:r>
    </w:p>
    <w:p w14:paraId="120EFC69" w14:textId="0BA92142" w:rsidR="00CF01F2" w:rsidRPr="00932704" w:rsidRDefault="00CF01F2" w:rsidP="00CF01F2">
      <w:pPr>
        <w:pStyle w:val="ac"/>
        <w:numPr>
          <w:ilvl w:val="1"/>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Activation: Upon reporting applicability</w:t>
      </w:r>
      <w:r w:rsidR="00C46EE5">
        <w:rPr>
          <w:rFonts w:ascii="Arial" w:eastAsia="맑은 고딕" w:hAnsi="Arial" w:cs="Arial" w:hint="eastAsia"/>
          <w:b/>
          <w:bCs/>
          <w:lang w:val="en-US" w:eastAsia="ko-KR"/>
        </w:rPr>
        <w:t xml:space="preserve"> (e.g., via </w:t>
      </w:r>
      <w:proofErr w:type="spellStart"/>
      <w:r w:rsidR="00C46EE5" w:rsidRPr="00C46EE5">
        <w:rPr>
          <w:rFonts w:ascii="Arial" w:eastAsia="맑은 고딕" w:hAnsi="Arial" w:cs="Arial" w:hint="eastAsia"/>
          <w:b/>
          <w:bCs/>
          <w:i/>
          <w:iCs/>
          <w:lang w:val="en-US" w:eastAsia="ko-KR"/>
        </w:rPr>
        <w:t>RRCReconfigurationComplete</w:t>
      </w:r>
      <w:proofErr w:type="spellEnd"/>
      <w:r w:rsidR="00C46EE5">
        <w:rPr>
          <w:rFonts w:ascii="Arial" w:eastAsia="맑은 고딕" w:hAnsi="Arial" w:cs="Arial" w:hint="eastAsia"/>
          <w:b/>
          <w:bCs/>
          <w:lang w:val="en-US" w:eastAsia="ko-KR"/>
        </w:rPr>
        <w:t>)</w:t>
      </w:r>
      <w:r w:rsidRPr="00932704">
        <w:rPr>
          <w:rFonts w:ascii="Arial" w:eastAsia="맑은 고딕" w:hAnsi="Arial" w:cs="Arial"/>
          <w:b/>
          <w:bCs/>
          <w:lang w:val="en-US" w:eastAsia="ko-KR"/>
        </w:rPr>
        <w:t>.</w:t>
      </w:r>
    </w:p>
    <w:p w14:paraId="63F5F16E" w14:textId="77777777" w:rsidR="00CF01F2" w:rsidRPr="00932704" w:rsidRDefault="00CF01F2" w:rsidP="00CF01F2">
      <w:pPr>
        <w:pStyle w:val="ac"/>
        <w:numPr>
          <w:ilvl w:val="1"/>
          <w:numId w:val="10"/>
        </w:numPr>
        <w:ind w:leftChars="0"/>
        <w:rPr>
          <w:rFonts w:ascii="Arial" w:eastAsia="맑은 고딕" w:hAnsi="Arial" w:cs="Arial"/>
          <w:b/>
          <w:bCs/>
          <w:lang w:val="en-US" w:eastAsia="ko-KR"/>
        </w:rPr>
      </w:pPr>
      <w:r w:rsidRPr="00932704">
        <w:rPr>
          <w:rFonts w:ascii="Arial" w:eastAsia="맑은 고딕" w:hAnsi="Arial" w:cs="Arial"/>
          <w:b/>
          <w:bCs/>
          <w:lang w:val="en-US" w:eastAsia="ko-KR"/>
        </w:rPr>
        <w:t>Deactivation: When the network releases the configuration.</w:t>
      </w:r>
    </w:p>
    <w:p w14:paraId="0A889766" w14:textId="36D11189" w:rsidR="00CF01F2" w:rsidRDefault="00CF01F2" w:rsidP="00CF01F2">
      <w:pPr>
        <w:rPr>
          <w:lang w:eastAsia="ko-KR"/>
        </w:rPr>
      </w:pPr>
      <w:r w:rsidRPr="002045C2">
        <w:rPr>
          <w:lang w:val="en-US" w:eastAsia="ko-KR"/>
        </w:rPr>
        <w:t xml:space="preserve">In the case of periodic CSI reporting, if only a part of the configured CSI report configuration is applicable, transmitting </w:t>
      </w:r>
      <w:r w:rsidRPr="00CF01F2">
        <w:rPr>
          <w:lang w:val="en-US" w:eastAsia="ko-KR"/>
        </w:rPr>
        <w:t xml:space="preserve">all reference signals related to the configured CSI report configuration may be wasteful. Therefore, </w:t>
      </w:r>
      <w:r w:rsidRPr="00CF01F2">
        <w:t>the network can start transmitting the reference signals after step 4.</w:t>
      </w:r>
      <w:r>
        <w:rPr>
          <w:rFonts w:hint="eastAsia"/>
          <w:lang w:eastAsia="ko-KR"/>
        </w:rPr>
        <w:t xml:space="preserve"> </w:t>
      </w:r>
    </w:p>
    <w:p w14:paraId="3DCAA8E6" w14:textId="6B7713D6" w:rsidR="00CF01F2" w:rsidRDefault="00CF01F2" w:rsidP="00CF01F2">
      <w:pPr>
        <w:rPr>
          <w:lang w:val="en-US" w:eastAsia="ko-KR"/>
        </w:rPr>
      </w:pPr>
      <w:r>
        <w:rPr>
          <w:rFonts w:hint="eastAsia"/>
          <w:lang w:eastAsia="ko-KR"/>
        </w:rPr>
        <w:t>In this case, u</w:t>
      </w:r>
      <w:proofErr w:type="spellStart"/>
      <w:r w:rsidRPr="00CF01F2">
        <w:rPr>
          <w:lang w:val="en-US" w:eastAsia="ko-KR"/>
        </w:rPr>
        <w:t>nlike</w:t>
      </w:r>
      <w:proofErr w:type="spellEnd"/>
      <w:r w:rsidRPr="00CF01F2">
        <w:rPr>
          <w:lang w:val="en-US" w:eastAsia="ko-KR"/>
        </w:rPr>
        <w:t xml:space="preserve"> in conventional </w:t>
      </w:r>
      <w:r w:rsidRPr="00CF01F2">
        <w:rPr>
          <w:rFonts w:hint="eastAsia"/>
          <w:lang w:val="en-US" w:eastAsia="ko-KR"/>
        </w:rPr>
        <w:t>periodic CSI reporting</w:t>
      </w:r>
      <w:r w:rsidRPr="00CF01F2">
        <w:rPr>
          <w:lang w:val="en-US" w:eastAsia="ko-KR"/>
        </w:rPr>
        <w:t xml:space="preserve">, considering the time required for the network to start transmitting the relevant reference signals after receiving the </w:t>
      </w:r>
      <w:proofErr w:type="spellStart"/>
      <w:r w:rsidRPr="00CF01F2">
        <w:rPr>
          <w:i/>
          <w:iCs/>
          <w:lang w:val="en-US" w:eastAsia="ko-KR"/>
        </w:rPr>
        <w:t>RRCReconfigurationComplete</w:t>
      </w:r>
      <w:proofErr w:type="spellEnd"/>
      <w:r w:rsidRPr="00CF01F2">
        <w:rPr>
          <w:lang w:val="en-US" w:eastAsia="ko-KR"/>
        </w:rPr>
        <w:t xml:space="preserve"> message from the UE in step 4, it may be unclear when the UE should begin periodic CSI reporting. If the UE performs measurement and reporting immediately after sending </w:t>
      </w:r>
      <w:proofErr w:type="spellStart"/>
      <w:r w:rsidRPr="00CF01F2">
        <w:rPr>
          <w:i/>
          <w:iCs/>
          <w:lang w:val="en-US" w:eastAsia="ko-KR"/>
        </w:rPr>
        <w:t>RRCReconfigurationComplete</w:t>
      </w:r>
      <w:proofErr w:type="spellEnd"/>
      <w:r w:rsidRPr="00CF01F2">
        <w:rPr>
          <w:lang w:val="en-US" w:eastAsia="ko-KR"/>
        </w:rPr>
        <w:t>, the initial reported values may not be accurate</w:t>
      </w:r>
      <w:r w:rsidRPr="00CF01F2">
        <w:rPr>
          <w:rFonts w:hint="eastAsia"/>
          <w:lang w:val="en-US" w:eastAsia="ko-KR"/>
        </w:rPr>
        <w:t xml:space="preserve"> </w:t>
      </w:r>
      <w:r w:rsidRPr="00CF01F2">
        <w:rPr>
          <w:lang w:val="en-US" w:eastAsia="ko-KR"/>
        </w:rPr>
        <w:t>because the network may not have started transmitting the necessary reference signals (e.g., CSI-RS) yet.</w:t>
      </w:r>
      <w:r w:rsidRPr="00CF01F2">
        <w:rPr>
          <w:rFonts w:hint="eastAsia"/>
          <w:lang w:val="en-US" w:eastAsia="ko-KR"/>
        </w:rPr>
        <w:t xml:space="preserve"> </w:t>
      </w:r>
      <w:r w:rsidRPr="00CF01F2">
        <w:rPr>
          <w:lang w:val="en-US" w:eastAsia="ko-KR"/>
        </w:rPr>
        <w:t>If the UE performs measurement before the network begins transmission, it may report CSI values without valid reference signals, leading to inaccurate results.</w:t>
      </w:r>
      <w:r w:rsidRPr="00CF01F2">
        <w:rPr>
          <w:rFonts w:hint="eastAsia"/>
          <w:lang w:val="en-US" w:eastAsia="ko-KR"/>
        </w:rPr>
        <w:t xml:space="preserve"> </w:t>
      </w:r>
      <w:r w:rsidRPr="00CF01F2">
        <w:rPr>
          <w:lang w:eastAsia="ko-KR"/>
        </w:rPr>
        <w:lastRenderedPageBreak/>
        <w:t xml:space="preserve">Therefore, </w:t>
      </w:r>
      <w:r>
        <w:rPr>
          <w:rFonts w:hint="eastAsia"/>
          <w:lang w:eastAsia="ko-KR"/>
        </w:rPr>
        <w:t xml:space="preserve">the UE should start periodic CSI reporting after </w:t>
      </w:r>
      <w:r>
        <w:rPr>
          <w:lang w:eastAsia="ko-KR"/>
        </w:rPr>
        <w:t>receiving</w:t>
      </w:r>
      <w:r>
        <w:rPr>
          <w:rFonts w:hint="eastAsia"/>
          <w:lang w:eastAsia="ko-KR"/>
        </w:rPr>
        <w:t xml:space="preserve"> confirmation of the </w:t>
      </w:r>
      <w:r w:rsidR="002668E1">
        <w:rPr>
          <w:rFonts w:hint="eastAsia"/>
          <w:lang w:eastAsia="ko-KR"/>
        </w:rPr>
        <w:t>applicable functionality report</w:t>
      </w:r>
      <w:r w:rsidR="00A66631">
        <w:rPr>
          <w:rFonts w:hint="eastAsia"/>
          <w:lang w:eastAsia="ko-KR"/>
        </w:rPr>
        <w:t xml:space="preserve">. For </w:t>
      </w:r>
      <w:r w:rsidR="00A66631">
        <w:rPr>
          <w:lang w:eastAsia="ko-KR"/>
        </w:rPr>
        <w:t>example</w:t>
      </w:r>
      <w:r w:rsidR="00A66631">
        <w:rPr>
          <w:rFonts w:hint="eastAsia"/>
          <w:lang w:eastAsia="ko-KR"/>
        </w:rPr>
        <w:t xml:space="preserve">, the UE can start periodic CSI reporting after receiving acknowledgement from the network for the </w:t>
      </w:r>
      <w:bookmarkStart w:id="3" w:name="_Hlk189557883"/>
      <w:proofErr w:type="spellStart"/>
      <w:r w:rsidR="00A66631" w:rsidRPr="00CF01F2">
        <w:rPr>
          <w:i/>
          <w:iCs/>
          <w:lang w:val="en-US" w:eastAsia="ko-KR"/>
        </w:rPr>
        <w:t>RRCReconfigurationComplete</w:t>
      </w:r>
      <w:proofErr w:type="spellEnd"/>
      <w:r w:rsidR="00A66631" w:rsidRPr="00CF01F2">
        <w:rPr>
          <w:lang w:val="en-US" w:eastAsia="ko-KR"/>
        </w:rPr>
        <w:t xml:space="preserve"> message</w:t>
      </w:r>
      <w:bookmarkEnd w:id="3"/>
      <w:r w:rsidR="00A66631">
        <w:rPr>
          <w:rFonts w:hint="eastAsia"/>
          <w:lang w:val="en-US" w:eastAsia="ko-KR"/>
        </w:rPr>
        <w:t>.</w:t>
      </w:r>
    </w:p>
    <w:p w14:paraId="65DFF16F" w14:textId="3807133D" w:rsidR="00A66631" w:rsidRDefault="00A66631" w:rsidP="00A66631">
      <w:pPr>
        <w:spacing w:before="240"/>
        <w:rPr>
          <w:rFonts w:ascii="Arial" w:eastAsia="맑은 고딕" w:hAnsi="Arial" w:cs="Arial"/>
          <w:b/>
          <w:bCs/>
          <w:lang w:val="en-US" w:eastAsia="ko-KR"/>
        </w:rPr>
      </w:pPr>
      <w:r w:rsidRPr="006400BD">
        <w:rPr>
          <w:rFonts w:ascii="Arial" w:eastAsia="맑은 고딕" w:hAnsi="Arial" w:cs="Arial"/>
          <w:b/>
          <w:bCs/>
          <w:lang w:val="en-US" w:eastAsia="ko-KR"/>
        </w:rPr>
        <w:t xml:space="preserve">Proposal </w:t>
      </w:r>
      <w:r>
        <w:rPr>
          <w:rFonts w:ascii="Arial" w:eastAsia="맑은 고딕" w:hAnsi="Arial" w:cs="Arial" w:hint="eastAsia"/>
          <w:b/>
          <w:bCs/>
          <w:lang w:val="en-US" w:eastAsia="ko-KR"/>
        </w:rPr>
        <w:t>3</w:t>
      </w:r>
      <w:r w:rsidRPr="006400BD">
        <w:rPr>
          <w:rFonts w:ascii="Arial" w:eastAsia="맑은 고딕" w:hAnsi="Arial" w:cs="Arial"/>
          <w:b/>
          <w:bCs/>
          <w:lang w:val="en-US" w:eastAsia="ko-KR"/>
        </w:rPr>
        <w:t xml:space="preserve">. </w:t>
      </w:r>
      <w:r w:rsidR="000C62E5">
        <w:rPr>
          <w:rFonts w:ascii="Arial" w:eastAsia="맑은 고딕" w:hAnsi="Arial" w:cs="Arial" w:hint="eastAsia"/>
          <w:b/>
          <w:bCs/>
          <w:lang w:val="en-US" w:eastAsia="ko-KR"/>
        </w:rPr>
        <w:t>For option A, UE</w:t>
      </w:r>
      <w:r>
        <w:rPr>
          <w:rFonts w:ascii="Arial" w:eastAsia="맑은 고딕" w:hAnsi="Arial" w:cs="Arial" w:hint="eastAsia"/>
          <w:b/>
          <w:bCs/>
          <w:lang w:val="en-US" w:eastAsia="ko-KR"/>
        </w:rPr>
        <w:t xml:space="preserve"> start</w:t>
      </w:r>
      <w:r w:rsidR="000C62E5">
        <w:rPr>
          <w:rFonts w:ascii="Arial" w:eastAsia="맑은 고딕" w:hAnsi="Arial" w:cs="Arial" w:hint="eastAsia"/>
          <w:b/>
          <w:bCs/>
          <w:lang w:val="en-US" w:eastAsia="ko-KR"/>
        </w:rPr>
        <w:t>s</w:t>
      </w:r>
      <w:r>
        <w:rPr>
          <w:rFonts w:ascii="Arial" w:eastAsia="맑은 고딕" w:hAnsi="Arial" w:cs="Arial" w:hint="eastAsia"/>
          <w:b/>
          <w:bCs/>
          <w:lang w:val="en-US" w:eastAsia="ko-KR"/>
        </w:rPr>
        <w:t xml:space="preserve"> periodic CSI reporting </w:t>
      </w:r>
      <w:r w:rsidR="00150283">
        <w:rPr>
          <w:rFonts w:ascii="Arial" w:eastAsia="맑은 고딕" w:hAnsi="Arial" w:cs="Arial" w:hint="eastAsia"/>
          <w:b/>
          <w:bCs/>
          <w:lang w:val="en-US" w:eastAsia="ko-KR"/>
        </w:rPr>
        <w:t xml:space="preserve">for inference </w:t>
      </w:r>
      <w:r>
        <w:rPr>
          <w:rFonts w:ascii="Arial" w:eastAsia="맑은 고딕" w:hAnsi="Arial" w:cs="Arial" w:hint="eastAsia"/>
          <w:b/>
          <w:bCs/>
          <w:lang w:val="en-US" w:eastAsia="ko-KR"/>
        </w:rPr>
        <w:t xml:space="preserve">after receiving acknowledgement from the network for the </w:t>
      </w:r>
      <w:r w:rsidR="002668E1">
        <w:rPr>
          <w:rFonts w:ascii="Arial" w:eastAsia="맑은 고딕" w:hAnsi="Arial" w:cs="Arial" w:hint="eastAsia"/>
          <w:b/>
          <w:bCs/>
          <w:lang w:val="en-US" w:eastAsia="ko-KR"/>
        </w:rPr>
        <w:t>applicable functionality report</w:t>
      </w:r>
      <w:r w:rsidR="001156D6">
        <w:rPr>
          <w:rFonts w:ascii="Arial" w:eastAsia="맑은 고딕" w:hAnsi="Arial" w:cs="Arial" w:hint="eastAsia"/>
          <w:b/>
          <w:bCs/>
          <w:lang w:val="en-US" w:eastAsia="ko-KR"/>
        </w:rPr>
        <w:t xml:space="preserve"> (e.g., </w:t>
      </w:r>
      <w:proofErr w:type="spellStart"/>
      <w:r w:rsidRPr="00A66631">
        <w:rPr>
          <w:rFonts w:ascii="Arial" w:eastAsia="맑은 고딕" w:hAnsi="Arial" w:cs="Arial"/>
          <w:b/>
          <w:bCs/>
          <w:i/>
          <w:iCs/>
          <w:lang w:val="en-US" w:eastAsia="ko-KR"/>
        </w:rPr>
        <w:t>RRCReconfigurationComplete</w:t>
      </w:r>
      <w:proofErr w:type="spellEnd"/>
      <w:r w:rsidRPr="00A66631">
        <w:rPr>
          <w:rFonts w:ascii="Arial" w:eastAsia="맑은 고딕" w:hAnsi="Arial" w:cs="Arial"/>
          <w:b/>
          <w:bCs/>
          <w:lang w:val="en-US" w:eastAsia="ko-KR"/>
        </w:rPr>
        <w:t xml:space="preserve"> message</w:t>
      </w:r>
      <w:r w:rsidR="001156D6">
        <w:rPr>
          <w:rFonts w:ascii="Arial" w:eastAsia="맑은 고딕" w:hAnsi="Arial" w:cs="Arial" w:hint="eastAsia"/>
          <w:b/>
          <w:bCs/>
          <w:lang w:val="en-US" w:eastAsia="ko-KR"/>
        </w:rPr>
        <w:t>)</w:t>
      </w:r>
    </w:p>
    <w:p w14:paraId="51E0964E" w14:textId="710B5CF0" w:rsidR="00891942" w:rsidRDefault="00891942" w:rsidP="00891942">
      <w:pPr>
        <w:rPr>
          <w:rFonts w:eastAsia="맑은 고딕"/>
          <w:lang w:val="en-US" w:eastAsia="ko-KR"/>
        </w:rPr>
      </w:pPr>
      <w:r>
        <w:rPr>
          <w:rFonts w:eastAsia="맑은 고딕" w:hint="eastAsia"/>
          <w:lang w:val="en-US" w:eastAsia="ko-KR"/>
        </w:rPr>
        <w:t>&lt;Option B&gt;</w:t>
      </w:r>
    </w:p>
    <w:p w14:paraId="34302F16" w14:textId="58ED74AF" w:rsidR="00891942" w:rsidRPr="00891942" w:rsidRDefault="00891942" w:rsidP="00891942">
      <w:pPr>
        <w:rPr>
          <w:rFonts w:eastAsia="맑은 고딕"/>
          <w:lang w:val="en-US" w:eastAsia="ko-KR"/>
        </w:rPr>
      </w:pPr>
      <w:r w:rsidRPr="00891942">
        <w:rPr>
          <w:rFonts w:eastAsia="맑은 고딕"/>
          <w:lang w:val="en-US" w:eastAsia="ko-KR"/>
        </w:rPr>
        <w:t>On the other hand, in the case of Option B, the CSI report configuration is set according to the applicable parameter</w:t>
      </w:r>
      <w:r>
        <w:rPr>
          <w:rFonts w:eastAsia="맑은 고딕" w:hint="eastAsia"/>
          <w:lang w:val="en-US" w:eastAsia="ko-KR"/>
        </w:rPr>
        <w:t>s reported by the UE. C</w:t>
      </w:r>
      <w:r w:rsidRPr="00891942">
        <w:rPr>
          <w:rFonts w:eastAsia="맑은 고딕"/>
          <w:lang w:val="en-US" w:eastAsia="ko-KR"/>
        </w:rPr>
        <w:t xml:space="preserve">ompared to Option A, the only difference in the activation/deactivation timing is that periodic CSI reporting </w:t>
      </w:r>
      <w:r w:rsidR="0013298F">
        <w:rPr>
          <w:rFonts w:eastAsia="맑은 고딕" w:hint="eastAsia"/>
          <w:lang w:val="en-US" w:eastAsia="ko-KR"/>
        </w:rPr>
        <w:t>can be</w:t>
      </w:r>
      <w:r w:rsidRPr="00891942">
        <w:rPr>
          <w:rFonts w:eastAsia="맑은 고딕"/>
          <w:lang w:val="en-US" w:eastAsia="ko-KR"/>
        </w:rPr>
        <w:t xml:space="preserve"> activated at the configured time (</w:t>
      </w:r>
      <w:proofErr w:type="gramStart"/>
      <w:r w:rsidRPr="00891942">
        <w:rPr>
          <w:rFonts w:eastAsia="맑은 고딕"/>
          <w:lang w:val="en-US" w:eastAsia="ko-KR"/>
        </w:rPr>
        <w:t>similar to</w:t>
      </w:r>
      <w:proofErr w:type="gramEnd"/>
      <w:r w:rsidRPr="00891942">
        <w:rPr>
          <w:rFonts w:eastAsia="맑은 고딕"/>
          <w:lang w:val="en-US" w:eastAsia="ko-KR"/>
        </w:rPr>
        <w:t xml:space="preserve"> </w:t>
      </w:r>
      <w:r>
        <w:rPr>
          <w:rFonts w:eastAsia="맑은 고딕" w:hint="eastAsia"/>
          <w:lang w:val="en-US" w:eastAsia="ko-KR"/>
        </w:rPr>
        <w:t>legacy</w:t>
      </w:r>
      <w:r w:rsidRPr="00891942">
        <w:rPr>
          <w:rFonts w:eastAsia="맑은 고딕"/>
          <w:lang w:val="en-US" w:eastAsia="ko-KR"/>
        </w:rPr>
        <w:t xml:space="preserve"> CSI reporting).</w:t>
      </w:r>
    </w:p>
    <w:p w14:paraId="2F744073" w14:textId="44049BE3" w:rsidR="00891942" w:rsidRPr="00F90BCF" w:rsidRDefault="00891942" w:rsidP="00891942">
      <w:pPr>
        <w:spacing w:before="240"/>
        <w:rPr>
          <w:rFonts w:ascii="Arial" w:eastAsia="맑은 고딕" w:hAnsi="Arial" w:cs="Arial"/>
          <w:b/>
          <w:bCs/>
          <w:lang w:val="en-US" w:eastAsia="ko-KR"/>
        </w:rPr>
      </w:pPr>
      <w:r w:rsidRPr="006400BD">
        <w:rPr>
          <w:rFonts w:ascii="Arial" w:eastAsia="맑은 고딕" w:hAnsi="Arial" w:cs="Arial"/>
          <w:b/>
          <w:bCs/>
          <w:lang w:val="en-US" w:eastAsia="ko-KR"/>
        </w:rPr>
        <w:t xml:space="preserve">Proposal </w:t>
      </w:r>
      <w:r>
        <w:rPr>
          <w:rFonts w:ascii="Arial" w:eastAsia="맑은 고딕" w:hAnsi="Arial" w:cs="Arial" w:hint="eastAsia"/>
          <w:b/>
          <w:bCs/>
          <w:lang w:val="en-US" w:eastAsia="ko-KR"/>
        </w:rPr>
        <w:t>4</w:t>
      </w:r>
      <w:r w:rsidRPr="006400BD">
        <w:rPr>
          <w:rFonts w:ascii="Arial" w:eastAsia="맑은 고딕" w:hAnsi="Arial" w:cs="Arial"/>
          <w:b/>
          <w:bCs/>
          <w:lang w:val="en-US" w:eastAsia="ko-KR"/>
        </w:rPr>
        <w:t xml:space="preserve">. </w:t>
      </w:r>
      <w:r>
        <w:rPr>
          <w:rFonts w:ascii="Arial" w:eastAsia="맑은 고딕" w:hAnsi="Arial" w:cs="Arial" w:hint="eastAsia"/>
          <w:b/>
          <w:bCs/>
          <w:lang w:val="en-US" w:eastAsia="ko-KR"/>
        </w:rPr>
        <w:t xml:space="preserve">For option </w:t>
      </w:r>
      <w:r w:rsidR="00750178">
        <w:rPr>
          <w:rFonts w:ascii="Arial" w:eastAsia="맑은 고딕" w:hAnsi="Arial" w:cs="Arial" w:hint="eastAsia"/>
          <w:b/>
          <w:bCs/>
          <w:lang w:val="en-US" w:eastAsia="ko-KR"/>
        </w:rPr>
        <w:t>B</w:t>
      </w:r>
      <w:r>
        <w:rPr>
          <w:rFonts w:ascii="Arial" w:eastAsia="맑은 고딕" w:hAnsi="Arial" w:cs="Arial" w:hint="eastAsia"/>
          <w:b/>
          <w:bCs/>
          <w:lang w:val="en-US" w:eastAsia="ko-KR"/>
        </w:rPr>
        <w:t xml:space="preserve">, </w:t>
      </w:r>
      <w:r w:rsidRPr="006400BD">
        <w:rPr>
          <w:rFonts w:ascii="Arial" w:eastAsia="맑은 고딕" w:hAnsi="Arial" w:cs="Arial"/>
          <w:b/>
          <w:bCs/>
          <w:lang w:val="en-US" w:eastAsia="ko-KR"/>
        </w:rPr>
        <w:t xml:space="preserve">RAN2 assumes </w:t>
      </w:r>
      <w:r>
        <w:rPr>
          <w:rFonts w:ascii="Arial" w:eastAsia="맑은 고딕" w:hAnsi="Arial" w:cs="Arial" w:hint="eastAsia"/>
          <w:b/>
          <w:bCs/>
          <w:lang w:val="en-US" w:eastAsia="ko-KR"/>
        </w:rPr>
        <w:t xml:space="preserve">the activation and deactivation timing for each CSI reporting type as </w:t>
      </w:r>
      <w:r>
        <w:rPr>
          <w:rFonts w:ascii="Arial" w:eastAsia="맑은 고딕" w:hAnsi="Arial" w:cs="Arial"/>
          <w:b/>
          <w:bCs/>
          <w:lang w:val="en-US" w:eastAsia="ko-KR"/>
        </w:rPr>
        <w:t>follows</w:t>
      </w:r>
      <w:r>
        <w:rPr>
          <w:rFonts w:ascii="Arial" w:eastAsia="맑은 고딕" w:hAnsi="Arial" w:cs="Arial" w:hint="eastAsia"/>
          <w:b/>
          <w:bCs/>
          <w:lang w:val="en-US" w:eastAsia="ko-KR"/>
        </w:rPr>
        <w:t>:</w:t>
      </w:r>
    </w:p>
    <w:p w14:paraId="19D94FED" w14:textId="77777777" w:rsidR="00891942" w:rsidRDefault="00891942" w:rsidP="00891942">
      <w:pPr>
        <w:pStyle w:val="ac"/>
        <w:numPr>
          <w:ilvl w:val="0"/>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Aperiodic reporting:</w:t>
      </w:r>
    </w:p>
    <w:p w14:paraId="40DBE9E6" w14:textId="77777777" w:rsidR="00891942" w:rsidRPr="00932704" w:rsidRDefault="00891942" w:rsidP="00891942">
      <w:pPr>
        <w:pStyle w:val="ac"/>
        <w:numPr>
          <w:ilvl w:val="1"/>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Activation: Upon receiving a reporting command via DCI.</w:t>
      </w:r>
    </w:p>
    <w:p w14:paraId="4FA8FC3D" w14:textId="77777777" w:rsidR="00891942" w:rsidRPr="00932704" w:rsidRDefault="00891942" w:rsidP="00891942">
      <w:pPr>
        <w:pStyle w:val="ac"/>
        <w:numPr>
          <w:ilvl w:val="1"/>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Deactivation: After the UE sends an aperiodic CSI report.</w:t>
      </w:r>
    </w:p>
    <w:p w14:paraId="20E18847" w14:textId="77777777" w:rsidR="00891942" w:rsidRPr="00932704" w:rsidRDefault="00891942" w:rsidP="00891942">
      <w:pPr>
        <w:pStyle w:val="ac"/>
        <w:numPr>
          <w:ilvl w:val="0"/>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Semi-persistent reporting:</w:t>
      </w:r>
    </w:p>
    <w:p w14:paraId="0735D6A6" w14:textId="77777777" w:rsidR="00891942" w:rsidRPr="00932704" w:rsidRDefault="00891942" w:rsidP="00891942">
      <w:pPr>
        <w:pStyle w:val="ac"/>
        <w:numPr>
          <w:ilvl w:val="1"/>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Activation: Upon receiving a reporting command via DCI/MAC CE.</w:t>
      </w:r>
    </w:p>
    <w:p w14:paraId="37786364" w14:textId="77777777" w:rsidR="00891942" w:rsidRPr="00932704" w:rsidRDefault="00891942" w:rsidP="00891942">
      <w:pPr>
        <w:pStyle w:val="ac"/>
        <w:numPr>
          <w:ilvl w:val="1"/>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Deactivation: Upon receiving a deactivation command via DCI/MAC CE.</w:t>
      </w:r>
    </w:p>
    <w:p w14:paraId="2089B8F0" w14:textId="77777777" w:rsidR="00891942" w:rsidRPr="00932704" w:rsidRDefault="00891942" w:rsidP="00891942">
      <w:pPr>
        <w:pStyle w:val="ac"/>
        <w:numPr>
          <w:ilvl w:val="0"/>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Periodic reporting:</w:t>
      </w:r>
    </w:p>
    <w:p w14:paraId="5E889F36" w14:textId="3D859E74" w:rsidR="00891942" w:rsidRPr="00932704" w:rsidRDefault="00891942" w:rsidP="00891942">
      <w:pPr>
        <w:pStyle w:val="ac"/>
        <w:numPr>
          <w:ilvl w:val="1"/>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 xml:space="preserve">Activation: Upon receiving the configuration </w:t>
      </w:r>
    </w:p>
    <w:p w14:paraId="3A50B428" w14:textId="77777777" w:rsidR="00891942" w:rsidRPr="00932704" w:rsidRDefault="00891942" w:rsidP="00891942">
      <w:pPr>
        <w:pStyle w:val="ac"/>
        <w:numPr>
          <w:ilvl w:val="1"/>
          <w:numId w:val="10"/>
        </w:numPr>
        <w:ind w:leftChars="0"/>
        <w:rPr>
          <w:rFonts w:ascii="Arial" w:eastAsia="맑은 고딕" w:hAnsi="Arial" w:cs="Arial"/>
          <w:b/>
          <w:bCs/>
          <w:lang w:val="en-US" w:eastAsia="ko-KR"/>
        </w:rPr>
      </w:pPr>
      <w:r w:rsidRPr="00932704">
        <w:rPr>
          <w:rFonts w:ascii="Arial" w:eastAsia="맑은 고딕" w:hAnsi="Arial" w:cs="Arial"/>
          <w:b/>
          <w:bCs/>
          <w:lang w:val="en-US" w:eastAsia="ko-KR"/>
        </w:rPr>
        <w:t>Deactivation: When the network releases the configuration.</w:t>
      </w:r>
    </w:p>
    <w:p w14:paraId="6FABA6F1" w14:textId="67CFB232" w:rsidR="00AE1947" w:rsidRPr="00166D65" w:rsidRDefault="00AE1947" w:rsidP="00AE1947">
      <w:pPr>
        <w:pStyle w:val="Comments"/>
        <w:spacing w:after="240"/>
        <w:rPr>
          <w:rFonts w:eastAsia="맑은 고딕"/>
          <w:lang w:eastAsia="ko-KR"/>
        </w:rPr>
      </w:pPr>
      <w:r>
        <w:rPr>
          <w:rFonts w:eastAsia="맑은 고딕" w:cs="Arial" w:hint="eastAsia"/>
          <w:i w:val="0"/>
          <w:iCs/>
          <w:sz w:val="22"/>
          <w:szCs w:val="22"/>
          <w:u w:val="single"/>
          <w:lang w:eastAsia="ko-KR"/>
        </w:rPr>
        <w:t>Non-applicable Functionality Report</w:t>
      </w:r>
    </w:p>
    <w:p w14:paraId="60D12122" w14:textId="4531FB98" w:rsidR="008B44ED" w:rsidRDefault="008B44ED" w:rsidP="008B44ED">
      <w:pPr>
        <w:rPr>
          <w:lang w:val="en-US" w:eastAsia="ko-KR"/>
        </w:rPr>
      </w:pPr>
      <w:r>
        <w:rPr>
          <w:rFonts w:hint="eastAsia"/>
          <w:lang w:val="en-US" w:eastAsia="ko-KR"/>
        </w:rPr>
        <w:t xml:space="preserve">Applicability for a </w:t>
      </w:r>
      <w:r>
        <w:rPr>
          <w:lang w:val="en-US" w:eastAsia="ko-KR"/>
        </w:rPr>
        <w:t>certain</w:t>
      </w:r>
      <w:r>
        <w:rPr>
          <w:rFonts w:hint="eastAsia"/>
          <w:lang w:val="en-US" w:eastAsia="ko-KR"/>
        </w:rPr>
        <w:t xml:space="preserve"> functionality can be updated. When the </w:t>
      </w:r>
      <w:r>
        <w:rPr>
          <w:lang w:val="en-US" w:eastAsia="ko-KR"/>
        </w:rPr>
        <w:t>status</w:t>
      </w:r>
      <w:r>
        <w:rPr>
          <w:rFonts w:hint="eastAsia"/>
          <w:lang w:val="en-US" w:eastAsia="ko-KR"/>
        </w:rPr>
        <w:t xml:space="preserve"> of applicability has been changed, the UE can trigger applicable functionality </w:t>
      </w:r>
      <w:r>
        <w:rPr>
          <w:lang w:val="en-US" w:eastAsia="ko-KR"/>
        </w:rPr>
        <w:t>reports</w:t>
      </w:r>
      <w:r>
        <w:rPr>
          <w:rFonts w:hint="eastAsia"/>
          <w:lang w:val="en-US" w:eastAsia="ko-KR"/>
        </w:rPr>
        <w:t xml:space="preserve"> via RRC message such as </w:t>
      </w:r>
      <w:proofErr w:type="spellStart"/>
      <w:r w:rsidRPr="00B26739">
        <w:rPr>
          <w:rFonts w:hint="eastAsia"/>
          <w:i/>
          <w:iCs/>
          <w:lang w:val="en-US" w:eastAsia="ko-KR"/>
        </w:rPr>
        <w:t>RRCReconfigurationComplete</w:t>
      </w:r>
      <w:proofErr w:type="spellEnd"/>
      <w:r>
        <w:rPr>
          <w:rFonts w:hint="eastAsia"/>
          <w:lang w:val="en-US" w:eastAsia="ko-KR"/>
        </w:rPr>
        <w:t xml:space="preserve"> or </w:t>
      </w:r>
      <w:proofErr w:type="spellStart"/>
      <w:r w:rsidRPr="00B26739">
        <w:rPr>
          <w:rFonts w:hint="eastAsia"/>
          <w:i/>
          <w:iCs/>
          <w:lang w:val="en-US" w:eastAsia="ko-KR"/>
        </w:rPr>
        <w:t>UEAssistanceInfomation</w:t>
      </w:r>
      <w:proofErr w:type="spellEnd"/>
      <w:r>
        <w:rPr>
          <w:rFonts w:hint="eastAsia"/>
          <w:lang w:val="en-US" w:eastAsia="ko-KR"/>
        </w:rPr>
        <w:t>.</w:t>
      </w:r>
    </w:p>
    <w:p w14:paraId="51F0EFF0" w14:textId="46ACC36C" w:rsidR="008B44ED" w:rsidRDefault="008B44ED" w:rsidP="008B44ED">
      <w:pPr>
        <w:rPr>
          <w:lang w:val="en-US" w:eastAsia="ko-KR"/>
        </w:rPr>
      </w:pPr>
      <w:r>
        <w:rPr>
          <w:rFonts w:hint="eastAsia"/>
          <w:lang w:val="en-US" w:eastAsia="ko-KR"/>
        </w:rPr>
        <w:t>If</w:t>
      </w:r>
      <w:r w:rsidRPr="00F0083E">
        <w:rPr>
          <w:lang w:val="en-US" w:eastAsia="ko-KR"/>
        </w:rPr>
        <w:t xml:space="preserve"> the applicability of a functionality becomes non-applicable, there are two approaches to inform the network of the non-applicable functionality: (</w:t>
      </w:r>
      <w:proofErr w:type="spellStart"/>
      <w:r w:rsidRPr="00F0083E">
        <w:rPr>
          <w:lang w:val="en-US" w:eastAsia="ko-KR"/>
        </w:rPr>
        <w:t>i</w:t>
      </w:r>
      <w:proofErr w:type="spellEnd"/>
      <w:r w:rsidRPr="00F0083E">
        <w:rPr>
          <w:lang w:val="en-US" w:eastAsia="ko-KR"/>
        </w:rPr>
        <w:t>) explicit reporting and (ii) implicit reporting. The former explicitly lists the non-applicable functionalities, while the latter indicates them implicitly by reporting only the applicable functionalities.</w:t>
      </w:r>
    </w:p>
    <w:p w14:paraId="2331BB2E" w14:textId="15F29043" w:rsidR="008B44ED" w:rsidRPr="002417A6" w:rsidRDefault="00A479BF" w:rsidP="008B44ED">
      <w:pPr>
        <w:rPr>
          <w:lang w:val="en-US" w:eastAsia="ko-KR"/>
        </w:rPr>
      </w:pPr>
      <w:r>
        <w:rPr>
          <w:rFonts w:hint="eastAsia"/>
          <w:lang w:val="en-US" w:eastAsia="ko-KR"/>
        </w:rPr>
        <w:t>E</w:t>
      </w:r>
      <w:r w:rsidR="008B44ED" w:rsidRPr="002417A6">
        <w:rPr>
          <w:lang w:val="en-US" w:eastAsia="ko-KR"/>
        </w:rPr>
        <w:t xml:space="preserve">xplicit reporting </w:t>
      </w:r>
      <w:r w:rsidR="008B44ED">
        <w:rPr>
          <w:rFonts w:hint="eastAsia"/>
          <w:lang w:val="en-US" w:eastAsia="ko-KR"/>
        </w:rPr>
        <w:t xml:space="preserve">can be </w:t>
      </w:r>
      <w:r w:rsidR="008B44ED" w:rsidRPr="002417A6">
        <w:rPr>
          <w:lang w:val="en-US" w:eastAsia="ko-KR"/>
        </w:rPr>
        <w:t>unambiguous</w:t>
      </w:r>
      <w:r w:rsidR="008B44ED">
        <w:rPr>
          <w:rFonts w:hint="eastAsia"/>
          <w:lang w:val="en-US" w:eastAsia="ko-KR"/>
        </w:rPr>
        <w:t xml:space="preserve"> to the network</w:t>
      </w:r>
      <w:r w:rsidR="00A4341B">
        <w:rPr>
          <w:rFonts w:hint="eastAsia"/>
          <w:lang w:val="en-US" w:eastAsia="ko-KR"/>
        </w:rPr>
        <w:t xml:space="preserve">. However, </w:t>
      </w:r>
      <w:r w:rsidR="00A4341B" w:rsidRPr="002730C7">
        <w:rPr>
          <w:lang w:eastAsia="ko-KR"/>
        </w:rPr>
        <w:t>since applicable functionality must be reported for the activation of a specific functionality</w:t>
      </w:r>
      <w:r w:rsidR="00A4341B">
        <w:rPr>
          <w:rFonts w:hint="eastAsia"/>
          <w:lang w:eastAsia="ko-KR"/>
        </w:rPr>
        <w:t>,</w:t>
      </w:r>
      <w:r w:rsidR="00A4341B" w:rsidRPr="002730C7">
        <w:rPr>
          <w:lang w:eastAsia="ko-KR"/>
        </w:rPr>
        <w:t xml:space="preserve"> </w:t>
      </w:r>
      <w:r w:rsidR="002730C7" w:rsidRPr="002730C7">
        <w:rPr>
          <w:lang w:eastAsia="ko-KR"/>
        </w:rPr>
        <w:t>separately indicating non-applicable functionality may be redundant and could introduce signal</w:t>
      </w:r>
      <w:r w:rsidR="002730C7">
        <w:rPr>
          <w:rFonts w:hint="eastAsia"/>
          <w:lang w:eastAsia="ko-KR"/>
        </w:rPr>
        <w:t>l</w:t>
      </w:r>
      <w:r w:rsidR="002730C7" w:rsidRPr="002730C7">
        <w:rPr>
          <w:lang w:eastAsia="ko-KR"/>
        </w:rPr>
        <w:t>ing overhead</w:t>
      </w:r>
      <w:r>
        <w:rPr>
          <w:rFonts w:hint="eastAsia"/>
          <w:lang w:eastAsia="ko-KR"/>
        </w:rPr>
        <w:t xml:space="preserve">, as the applicable functionality </w:t>
      </w:r>
      <w:r>
        <w:rPr>
          <w:lang w:eastAsia="ko-KR"/>
        </w:rPr>
        <w:t>already</w:t>
      </w:r>
      <w:r>
        <w:rPr>
          <w:rFonts w:hint="eastAsia"/>
          <w:lang w:eastAsia="ko-KR"/>
        </w:rPr>
        <w:t xml:space="preserve"> indicates what can be active.</w:t>
      </w:r>
      <w:r w:rsidR="002730C7">
        <w:rPr>
          <w:rFonts w:hint="eastAsia"/>
          <w:lang w:eastAsia="ko-KR"/>
        </w:rPr>
        <w:t xml:space="preserve"> </w:t>
      </w:r>
      <w:r w:rsidR="00722EA5">
        <w:rPr>
          <w:rFonts w:hint="eastAsia"/>
          <w:lang w:val="en-US" w:eastAsia="ko-KR"/>
        </w:rPr>
        <w:t>In this sense</w:t>
      </w:r>
      <w:r w:rsidR="008B44ED" w:rsidRPr="002417A6">
        <w:rPr>
          <w:lang w:val="en-US" w:eastAsia="ko-KR"/>
        </w:rPr>
        <w:t>, implicit reporting is more advantageous, considering both signa</w:t>
      </w:r>
      <w:r w:rsidR="008B44ED">
        <w:rPr>
          <w:rFonts w:hint="eastAsia"/>
          <w:lang w:val="en-US" w:eastAsia="ko-KR"/>
        </w:rPr>
        <w:t>l</w:t>
      </w:r>
      <w:r w:rsidR="008B44ED" w:rsidRPr="002417A6">
        <w:rPr>
          <w:lang w:val="en-US" w:eastAsia="ko-KR"/>
        </w:rPr>
        <w:t>ling overhead and the</w:t>
      </w:r>
      <w:r w:rsidR="00723B9F">
        <w:rPr>
          <w:rFonts w:hint="eastAsia"/>
          <w:lang w:val="en-US" w:eastAsia="ko-KR"/>
        </w:rPr>
        <w:t xml:space="preserve"> initial</w:t>
      </w:r>
      <w:r w:rsidR="008B44ED" w:rsidRPr="002417A6">
        <w:rPr>
          <w:lang w:val="en-US" w:eastAsia="ko-KR"/>
        </w:rPr>
        <w:t xml:space="preserve"> purpose of reporting.</w:t>
      </w:r>
    </w:p>
    <w:p w14:paraId="45E6AA41" w14:textId="77777777" w:rsidR="008B44ED" w:rsidRPr="002417A6" w:rsidRDefault="008B44ED" w:rsidP="002A296B">
      <w:pPr>
        <w:pStyle w:val="ac"/>
        <w:numPr>
          <w:ilvl w:val="0"/>
          <w:numId w:val="21"/>
        </w:numPr>
        <w:spacing w:after="0" w:line="240" w:lineRule="auto"/>
        <w:ind w:leftChars="0"/>
        <w:rPr>
          <w:lang w:eastAsia="ko-KR"/>
        </w:rPr>
      </w:pPr>
      <w:r w:rsidRPr="002A296B">
        <w:rPr>
          <w:b/>
          <w:bCs/>
          <w:lang w:eastAsia="ko-KR"/>
        </w:rPr>
        <w:t>Efficiency in Signal</w:t>
      </w:r>
      <w:r w:rsidRPr="002A296B">
        <w:rPr>
          <w:rFonts w:hint="eastAsia"/>
          <w:b/>
          <w:bCs/>
          <w:lang w:eastAsia="ko-KR"/>
        </w:rPr>
        <w:t>l</w:t>
      </w:r>
      <w:r w:rsidRPr="002A296B">
        <w:rPr>
          <w:b/>
          <w:bCs/>
          <w:lang w:eastAsia="ko-KR"/>
        </w:rPr>
        <w:t>ing:</w:t>
      </w:r>
      <w:r w:rsidRPr="002417A6">
        <w:rPr>
          <w:lang w:eastAsia="ko-KR"/>
        </w:rPr>
        <w:t xml:space="preserve"> Implicit reporting reduces unnecessary signal</w:t>
      </w:r>
      <w:r>
        <w:rPr>
          <w:rFonts w:hint="eastAsia"/>
          <w:lang w:eastAsia="ko-KR"/>
        </w:rPr>
        <w:t>l</w:t>
      </w:r>
      <w:r w:rsidRPr="002417A6">
        <w:rPr>
          <w:lang w:eastAsia="ko-KR"/>
        </w:rPr>
        <w:t>ing overhead because the UE only reports applicable functionalities. Since the network is primarily concerned with activating applicable functionalities, listing non-applicable ones is redundant and inefficient.</w:t>
      </w:r>
    </w:p>
    <w:p w14:paraId="3D1E5196" w14:textId="77777777" w:rsidR="008B44ED" w:rsidRPr="002417A6" w:rsidRDefault="008B44ED" w:rsidP="002A296B">
      <w:pPr>
        <w:pStyle w:val="ac"/>
        <w:numPr>
          <w:ilvl w:val="0"/>
          <w:numId w:val="21"/>
        </w:numPr>
        <w:spacing w:after="0" w:line="240" w:lineRule="auto"/>
        <w:ind w:leftChars="0"/>
        <w:rPr>
          <w:lang w:eastAsia="ko-KR"/>
        </w:rPr>
      </w:pPr>
      <w:r w:rsidRPr="002A296B">
        <w:rPr>
          <w:b/>
          <w:bCs/>
          <w:lang w:eastAsia="ko-KR"/>
        </w:rPr>
        <w:t>No Need to Track Non-Applicable Functionalities:</w:t>
      </w:r>
      <w:r w:rsidRPr="002417A6">
        <w:rPr>
          <w:lang w:eastAsia="ko-KR"/>
        </w:rPr>
        <w:t xml:space="preserve"> The network only needs to manage what can be activated, not what cannot. </w:t>
      </w:r>
      <w:proofErr w:type="gramStart"/>
      <w:r w:rsidRPr="002417A6">
        <w:rPr>
          <w:lang w:eastAsia="ko-KR"/>
        </w:rPr>
        <w:t>As long as</w:t>
      </w:r>
      <w:proofErr w:type="gramEnd"/>
      <w:r w:rsidRPr="002417A6">
        <w:rPr>
          <w:lang w:eastAsia="ko-KR"/>
        </w:rPr>
        <w:t xml:space="preserve"> the UE provides a list of applicable functionalities, the network can implicitly infer that the rest are non-applicable.</w:t>
      </w:r>
    </w:p>
    <w:p w14:paraId="4F2CB664" w14:textId="77777777" w:rsidR="008B44ED" w:rsidRPr="002417A6" w:rsidRDefault="008B44ED" w:rsidP="002A296B">
      <w:pPr>
        <w:pStyle w:val="ac"/>
        <w:numPr>
          <w:ilvl w:val="0"/>
          <w:numId w:val="21"/>
        </w:numPr>
        <w:spacing w:after="0" w:line="240" w:lineRule="auto"/>
        <w:ind w:leftChars="0"/>
        <w:rPr>
          <w:lang w:eastAsia="ko-KR"/>
        </w:rPr>
      </w:pPr>
      <w:r w:rsidRPr="002A296B">
        <w:rPr>
          <w:b/>
          <w:bCs/>
          <w:lang w:eastAsia="ko-KR"/>
        </w:rPr>
        <w:t>Alignment with the Purpose of Reporting:</w:t>
      </w:r>
      <w:r w:rsidRPr="002417A6">
        <w:rPr>
          <w:lang w:eastAsia="ko-KR"/>
        </w:rPr>
        <w:t xml:space="preserve"> The primary goal of reporting is to ensure the proper activation of applicable functionalities. Whether a functionality is non-applicable is not directly useful to the network; what matters is knowing what can be used.</w:t>
      </w:r>
    </w:p>
    <w:p w14:paraId="015DFE70" w14:textId="77777777" w:rsidR="008B44ED" w:rsidRDefault="008B44ED" w:rsidP="008B44ED">
      <w:pPr>
        <w:pStyle w:val="ac"/>
        <w:numPr>
          <w:ilvl w:val="0"/>
          <w:numId w:val="21"/>
        </w:numPr>
        <w:spacing w:line="240" w:lineRule="auto"/>
        <w:ind w:leftChars="0"/>
        <w:rPr>
          <w:lang w:eastAsia="ko-KR"/>
        </w:rPr>
      </w:pPr>
      <w:r w:rsidRPr="002A296B">
        <w:rPr>
          <w:b/>
          <w:bCs/>
          <w:lang w:eastAsia="ko-KR"/>
        </w:rPr>
        <w:lastRenderedPageBreak/>
        <w:t>More Scalable Approach:</w:t>
      </w:r>
      <w:r w:rsidRPr="002417A6">
        <w:rPr>
          <w:lang w:eastAsia="ko-KR"/>
        </w:rPr>
        <w:t xml:space="preserve"> As the number of functionalities grows, explicit reporting becomes inefficient, requiring longer lists of non-applicable functionalities. In contrast, implicit reporting naturally scales, as the UE only transmits a compact list of applicable functionalities, regardless of how many exist.</w:t>
      </w:r>
    </w:p>
    <w:p w14:paraId="4394797C" w14:textId="466C42A8" w:rsidR="00126889" w:rsidRDefault="00126889" w:rsidP="00126889">
      <w:pPr>
        <w:spacing w:before="240"/>
        <w:rPr>
          <w:lang w:val="en-US" w:eastAsia="ko-KR"/>
        </w:rPr>
      </w:pPr>
      <w:r w:rsidRPr="00126889">
        <w:rPr>
          <w:lang w:val="en-US" w:eastAsia="ko-KR"/>
        </w:rPr>
        <w:t>During the discussion, some companies suggested that the applicable functionality report</w:t>
      </w:r>
      <w:r w:rsidR="008C7BAB">
        <w:rPr>
          <w:lang w:val="en-US" w:eastAsia="ko-KR"/>
        </w:rPr>
        <w:t xml:space="preserve"> can</w:t>
      </w:r>
      <w:r w:rsidRPr="00126889">
        <w:rPr>
          <w:lang w:val="en-US" w:eastAsia="ko-KR"/>
        </w:rPr>
        <w:t xml:space="preserve"> be utilized for specific purposes, such as requesting a specific configuration when retraining is needed. In this context, they argue that non-applicable functionality should be explicitly reported, along with a reason, so that the network can understand which configuration should be used </w:t>
      </w:r>
      <w:r w:rsidR="00B62AA8">
        <w:rPr>
          <w:rFonts w:hint="eastAsia"/>
          <w:lang w:val="en-US" w:eastAsia="ko-KR"/>
        </w:rPr>
        <w:t xml:space="preserve">for training </w:t>
      </w:r>
      <w:r w:rsidRPr="00126889">
        <w:rPr>
          <w:lang w:val="en-US" w:eastAsia="ko-KR"/>
        </w:rPr>
        <w:t>instead of activating a particular functionality.</w:t>
      </w:r>
      <w:r w:rsidR="002A296B">
        <w:rPr>
          <w:rFonts w:hint="eastAsia"/>
          <w:lang w:val="en-US" w:eastAsia="ko-KR"/>
        </w:rPr>
        <w:t xml:space="preserve"> </w:t>
      </w:r>
      <w:r w:rsidRPr="00126889">
        <w:rPr>
          <w:lang w:val="en-US" w:eastAsia="ko-KR"/>
        </w:rPr>
        <w:t xml:space="preserve">However, consistently reporting non-applicable functionalities </w:t>
      </w:r>
      <w:r w:rsidR="002A296B">
        <w:rPr>
          <w:rFonts w:hint="eastAsia"/>
          <w:lang w:val="en-US" w:eastAsia="ko-KR"/>
        </w:rPr>
        <w:t>for</w:t>
      </w:r>
      <w:r w:rsidRPr="00126889">
        <w:rPr>
          <w:lang w:val="en-US" w:eastAsia="ko-KR"/>
        </w:rPr>
        <w:t xml:space="preserve"> these cases could lead to inefficiencies, such as unnecessary signaling overhead.</w:t>
      </w:r>
    </w:p>
    <w:p w14:paraId="003D6CEA" w14:textId="48424039" w:rsidR="00126889" w:rsidRPr="00126889" w:rsidRDefault="00126889" w:rsidP="00126889">
      <w:pPr>
        <w:spacing w:before="240"/>
        <w:rPr>
          <w:lang w:val="en-US" w:eastAsia="ko-KR"/>
        </w:rPr>
      </w:pPr>
      <w:r w:rsidRPr="00126889">
        <w:rPr>
          <w:lang w:val="en-US" w:eastAsia="ko-KR"/>
        </w:rPr>
        <w:t>To address this, RAN2 should separate the procedures for reporting non-applicable functionalities</w:t>
      </w:r>
      <w:r w:rsidR="005C1CAD">
        <w:rPr>
          <w:rFonts w:hint="eastAsia"/>
          <w:lang w:val="en-US" w:eastAsia="ko-KR"/>
        </w:rPr>
        <w:t xml:space="preserve"> depending on </w:t>
      </w:r>
      <w:r w:rsidR="00F4594D">
        <w:rPr>
          <w:rFonts w:hint="eastAsia"/>
          <w:lang w:val="en-US" w:eastAsia="ko-KR"/>
        </w:rPr>
        <w:t xml:space="preserve">the </w:t>
      </w:r>
      <w:r w:rsidR="005C1CAD">
        <w:rPr>
          <w:rFonts w:hint="eastAsia"/>
          <w:lang w:val="en-US" w:eastAsia="ko-KR"/>
        </w:rPr>
        <w:t xml:space="preserve">purpose of </w:t>
      </w:r>
      <w:proofErr w:type="gramStart"/>
      <w:r w:rsidR="005C1CAD">
        <w:rPr>
          <w:rFonts w:hint="eastAsia"/>
          <w:lang w:val="en-US" w:eastAsia="ko-KR"/>
        </w:rPr>
        <w:t>report</w:t>
      </w:r>
      <w:proofErr w:type="gramEnd"/>
      <w:r w:rsidRPr="00126889">
        <w:rPr>
          <w:lang w:val="en-US" w:eastAsia="ko-KR"/>
        </w:rPr>
        <w:t>.</w:t>
      </w:r>
    </w:p>
    <w:p w14:paraId="45382DA6" w14:textId="54EE3F2B" w:rsidR="002A296B" w:rsidRDefault="00126889" w:rsidP="00126889">
      <w:pPr>
        <w:pStyle w:val="ac"/>
        <w:numPr>
          <w:ilvl w:val="0"/>
          <w:numId w:val="21"/>
        </w:numPr>
        <w:spacing w:after="0" w:line="240" w:lineRule="auto"/>
        <w:ind w:leftChars="0"/>
        <w:rPr>
          <w:lang w:eastAsia="ko-KR"/>
        </w:rPr>
      </w:pPr>
      <w:r w:rsidRPr="00126889">
        <w:rPr>
          <w:lang w:eastAsia="ko-KR"/>
        </w:rPr>
        <w:t>For deactivating a non-applicable functionality:</w:t>
      </w:r>
    </w:p>
    <w:p w14:paraId="4F87F4B8" w14:textId="791C1400" w:rsidR="00126889" w:rsidRPr="00126889" w:rsidRDefault="00126889" w:rsidP="002A296B">
      <w:pPr>
        <w:pStyle w:val="ac"/>
        <w:numPr>
          <w:ilvl w:val="1"/>
          <w:numId w:val="10"/>
        </w:numPr>
        <w:spacing w:after="0"/>
        <w:ind w:leftChars="0"/>
        <w:rPr>
          <w:lang w:eastAsia="ko-KR"/>
        </w:rPr>
      </w:pPr>
      <w:r w:rsidRPr="00126889">
        <w:rPr>
          <w:rFonts w:eastAsia="맑은 고딕"/>
          <w:lang w:val="en-US" w:eastAsia="ko-KR"/>
        </w:rPr>
        <w:t>There</w:t>
      </w:r>
      <w:r w:rsidRPr="00126889">
        <w:rPr>
          <w:lang w:eastAsia="ko-KR"/>
        </w:rPr>
        <w:t xml:space="preserve"> is no need to explicitly report non-applicable functionality. Simply reporting the applicable functionality is sufficient.</w:t>
      </w:r>
    </w:p>
    <w:p w14:paraId="5F616F4C" w14:textId="77777777" w:rsidR="002A296B" w:rsidRDefault="00126889" w:rsidP="002A296B">
      <w:pPr>
        <w:pStyle w:val="ac"/>
        <w:numPr>
          <w:ilvl w:val="0"/>
          <w:numId w:val="21"/>
        </w:numPr>
        <w:spacing w:after="0" w:line="240" w:lineRule="auto"/>
        <w:ind w:leftChars="0"/>
        <w:rPr>
          <w:lang w:eastAsia="ko-KR"/>
        </w:rPr>
      </w:pPr>
      <w:r w:rsidRPr="00126889">
        <w:rPr>
          <w:lang w:eastAsia="ko-KR"/>
        </w:rPr>
        <w:t>For informing the network about a preferred configuration (e.g., in cases related to training purposes):</w:t>
      </w:r>
    </w:p>
    <w:p w14:paraId="2DC41B07" w14:textId="684021BB" w:rsidR="00126889" w:rsidRPr="00126889" w:rsidRDefault="00126889" w:rsidP="002A296B">
      <w:pPr>
        <w:pStyle w:val="ac"/>
        <w:numPr>
          <w:ilvl w:val="1"/>
          <w:numId w:val="10"/>
        </w:numPr>
        <w:spacing w:after="0"/>
        <w:ind w:leftChars="0"/>
        <w:rPr>
          <w:rFonts w:eastAsia="맑은 고딕"/>
          <w:lang w:val="en-US" w:eastAsia="ko-KR"/>
        </w:rPr>
      </w:pPr>
      <w:r w:rsidRPr="00126889">
        <w:rPr>
          <w:rFonts w:eastAsia="맑은 고딕"/>
          <w:lang w:val="en-US" w:eastAsia="ko-KR"/>
        </w:rPr>
        <w:t xml:space="preserve">The UE may explicitly report non-applicable functionality </w:t>
      </w:r>
      <w:r w:rsidR="00B62AA8">
        <w:rPr>
          <w:rFonts w:eastAsia="맑은 고딕" w:hint="eastAsia"/>
          <w:lang w:val="en-US" w:eastAsia="ko-KR"/>
        </w:rPr>
        <w:t xml:space="preserve">only </w:t>
      </w:r>
      <w:r w:rsidRPr="00126889">
        <w:rPr>
          <w:rFonts w:eastAsia="맑은 고딕"/>
          <w:lang w:val="en-US" w:eastAsia="ko-KR"/>
        </w:rPr>
        <w:t>when it intends to request a specific configuration</w:t>
      </w:r>
      <w:r w:rsidR="0032093B">
        <w:rPr>
          <w:rFonts w:eastAsia="맑은 고딕" w:hint="eastAsia"/>
          <w:lang w:val="en-US" w:eastAsia="ko-KR"/>
        </w:rPr>
        <w:t>/transmission</w:t>
      </w:r>
      <w:r w:rsidRPr="00126889">
        <w:rPr>
          <w:rFonts w:eastAsia="맑은 고딕"/>
          <w:lang w:val="en-US" w:eastAsia="ko-KR"/>
        </w:rPr>
        <w:t xml:space="preserve"> </w:t>
      </w:r>
    </w:p>
    <w:p w14:paraId="6A090AFC" w14:textId="17D0ABA3" w:rsidR="002730C7" w:rsidRPr="00FC40FF" w:rsidRDefault="002730C7" w:rsidP="002730C7">
      <w:pPr>
        <w:spacing w:before="240"/>
        <w:rPr>
          <w:rFonts w:ascii="Arial" w:eastAsia="맑은 고딕" w:hAnsi="Arial" w:cs="Arial"/>
          <w:b/>
          <w:bCs/>
          <w:lang w:val="en-US" w:eastAsia="ko-KR"/>
        </w:rPr>
      </w:pPr>
      <w:r w:rsidRPr="006400BD">
        <w:rPr>
          <w:rFonts w:ascii="Arial" w:eastAsia="맑은 고딕" w:hAnsi="Arial" w:cs="Arial"/>
          <w:b/>
          <w:bCs/>
          <w:lang w:val="en-US" w:eastAsia="ko-KR"/>
        </w:rPr>
        <w:t xml:space="preserve">Proposal </w:t>
      </w:r>
      <w:r w:rsidR="00B20500">
        <w:rPr>
          <w:rFonts w:ascii="Arial" w:eastAsia="맑은 고딕" w:hAnsi="Arial" w:cs="Arial" w:hint="eastAsia"/>
          <w:b/>
          <w:bCs/>
          <w:lang w:val="en-US" w:eastAsia="ko-KR"/>
        </w:rPr>
        <w:t>5</w:t>
      </w:r>
      <w:r w:rsidRPr="006400BD">
        <w:rPr>
          <w:rFonts w:ascii="Arial" w:eastAsia="맑은 고딕" w:hAnsi="Arial" w:cs="Arial"/>
          <w:b/>
          <w:bCs/>
          <w:lang w:val="en-US" w:eastAsia="ko-KR"/>
        </w:rPr>
        <w:t xml:space="preserve">. </w:t>
      </w:r>
      <w:r w:rsidR="00FC40FF">
        <w:rPr>
          <w:rFonts w:ascii="Arial" w:eastAsia="맑은 고딕" w:hAnsi="Arial" w:cs="Arial" w:hint="eastAsia"/>
          <w:b/>
          <w:bCs/>
          <w:lang w:val="en-US" w:eastAsia="ko-KR"/>
        </w:rPr>
        <w:t xml:space="preserve">To discuss separately the </w:t>
      </w:r>
      <w:r w:rsidR="002668E1">
        <w:rPr>
          <w:rFonts w:ascii="Arial" w:eastAsia="맑은 고딕" w:hAnsi="Arial" w:cs="Arial" w:hint="eastAsia"/>
          <w:b/>
          <w:bCs/>
          <w:lang w:val="en-US" w:eastAsia="ko-KR"/>
        </w:rPr>
        <w:t>applicable functionality report</w:t>
      </w:r>
      <w:r w:rsidR="00FC40FF">
        <w:rPr>
          <w:rFonts w:ascii="Arial" w:eastAsia="맑은 고딕" w:hAnsi="Arial" w:cs="Arial" w:hint="eastAsia"/>
          <w:b/>
          <w:bCs/>
          <w:lang w:val="en-US" w:eastAsia="ko-KR"/>
        </w:rPr>
        <w:t xml:space="preserve"> procedure for non-applicable f</w:t>
      </w:r>
      <w:r w:rsidR="00FC40FF" w:rsidRPr="00FC40FF">
        <w:rPr>
          <w:rFonts w:ascii="Arial" w:eastAsia="맑은 고딕" w:hAnsi="Arial" w:cs="Arial"/>
          <w:b/>
          <w:bCs/>
          <w:lang w:val="en-US" w:eastAsia="ko-KR"/>
        </w:rPr>
        <w:t>unctionality</w:t>
      </w:r>
    </w:p>
    <w:p w14:paraId="405C2E3C" w14:textId="4F11EFC3" w:rsidR="00FC40FF" w:rsidRPr="00126889" w:rsidRDefault="00FC40FF" w:rsidP="00FC40FF">
      <w:pPr>
        <w:pStyle w:val="ac"/>
        <w:numPr>
          <w:ilvl w:val="0"/>
          <w:numId w:val="21"/>
        </w:numPr>
        <w:spacing w:after="0" w:line="240" w:lineRule="auto"/>
        <w:ind w:leftChars="0"/>
        <w:rPr>
          <w:rFonts w:ascii="Arial" w:hAnsi="Arial" w:cs="Arial"/>
          <w:b/>
          <w:bCs/>
          <w:lang w:eastAsia="ko-KR"/>
        </w:rPr>
      </w:pPr>
      <w:r w:rsidRPr="00126889">
        <w:rPr>
          <w:rFonts w:ascii="Arial" w:hAnsi="Arial" w:cs="Arial"/>
          <w:b/>
          <w:bCs/>
          <w:lang w:eastAsia="ko-KR"/>
        </w:rPr>
        <w:t>For deactivating a non-applicable functionality:</w:t>
      </w:r>
      <w:r w:rsidRPr="00FC40FF">
        <w:rPr>
          <w:rFonts w:ascii="Arial" w:hAnsi="Arial" w:cs="Arial"/>
          <w:b/>
          <w:bCs/>
          <w:lang w:eastAsia="ko-KR"/>
        </w:rPr>
        <w:t xml:space="preserve"> </w:t>
      </w:r>
      <w:r w:rsidRPr="00126889">
        <w:rPr>
          <w:rFonts w:ascii="Arial" w:hAnsi="Arial" w:cs="Arial"/>
          <w:b/>
          <w:bCs/>
          <w:lang w:eastAsia="ko-KR"/>
        </w:rPr>
        <w:t xml:space="preserve">Simply reporting the applicable functionality </w:t>
      </w:r>
    </w:p>
    <w:p w14:paraId="2B669CEC" w14:textId="13F7A392" w:rsidR="00FC40FF" w:rsidRPr="00FC40FF" w:rsidRDefault="00FC40FF" w:rsidP="002668E1">
      <w:pPr>
        <w:pStyle w:val="ac"/>
        <w:numPr>
          <w:ilvl w:val="0"/>
          <w:numId w:val="21"/>
        </w:numPr>
        <w:spacing w:line="240" w:lineRule="auto"/>
        <w:ind w:leftChars="0"/>
        <w:rPr>
          <w:rFonts w:ascii="Arial" w:hAnsi="Arial" w:cs="Arial"/>
          <w:b/>
          <w:bCs/>
          <w:lang w:eastAsia="ko-KR"/>
        </w:rPr>
      </w:pPr>
      <w:r w:rsidRPr="00126889">
        <w:rPr>
          <w:rFonts w:ascii="Arial" w:hAnsi="Arial" w:cs="Arial"/>
          <w:b/>
          <w:bCs/>
          <w:lang w:eastAsia="ko-KR"/>
        </w:rPr>
        <w:t>For informing the network about a preferred configuration</w:t>
      </w:r>
      <w:r w:rsidR="0032093B">
        <w:rPr>
          <w:rFonts w:ascii="Arial" w:hAnsi="Arial" w:cs="Arial" w:hint="eastAsia"/>
          <w:b/>
          <w:bCs/>
          <w:lang w:eastAsia="ko-KR"/>
        </w:rPr>
        <w:t>/</w:t>
      </w:r>
      <w:proofErr w:type="spellStart"/>
      <w:r w:rsidR="0032093B">
        <w:rPr>
          <w:rFonts w:ascii="Arial" w:hAnsi="Arial" w:cs="Arial" w:hint="eastAsia"/>
          <w:b/>
          <w:bCs/>
          <w:lang w:eastAsia="ko-KR"/>
        </w:rPr>
        <w:t>transmssion</w:t>
      </w:r>
      <w:proofErr w:type="spellEnd"/>
      <w:r w:rsidRPr="00126889">
        <w:rPr>
          <w:rFonts w:ascii="Arial" w:hAnsi="Arial" w:cs="Arial"/>
          <w:b/>
          <w:bCs/>
          <w:lang w:eastAsia="ko-KR"/>
        </w:rPr>
        <w:t xml:space="preserve"> (e.g., in cases related to training purposes):</w:t>
      </w:r>
      <w:r w:rsidRPr="00FC40FF">
        <w:rPr>
          <w:rFonts w:ascii="Arial" w:hAnsi="Arial" w:cs="Arial"/>
          <w:b/>
          <w:bCs/>
          <w:lang w:eastAsia="ko-KR"/>
        </w:rPr>
        <w:t xml:space="preserve"> Explicitly reporting non-applicable functionality </w:t>
      </w:r>
    </w:p>
    <w:p w14:paraId="2F80CF96" w14:textId="2A14FA74" w:rsidR="00223440" w:rsidRDefault="00223440" w:rsidP="00223440">
      <w:pPr>
        <w:pStyle w:val="2"/>
        <w:spacing w:after="240"/>
      </w:pPr>
      <w:r w:rsidRPr="007670BB">
        <w:rPr>
          <w:rFonts w:hint="eastAsia"/>
        </w:rPr>
        <w:t>Data collection for UE sided training</w:t>
      </w:r>
      <w:r>
        <w:rPr>
          <w:rFonts w:hint="eastAsia"/>
        </w:rPr>
        <w:t xml:space="preserve"> </w:t>
      </w:r>
    </w:p>
    <w:p w14:paraId="315758A3" w14:textId="2AE73526" w:rsidR="00D15058" w:rsidRPr="00D15058" w:rsidRDefault="00D15058" w:rsidP="0063519A">
      <w:pPr>
        <w:pStyle w:val="Comments"/>
        <w:spacing w:after="240"/>
        <w:rPr>
          <w:rFonts w:eastAsia="맑은 고딕" w:cs="Arial"/>
          <w:i w:val="0"/>
          <w:iCs/>
          <w:sz w:val="22"/>
          <w:szCs w:val="22"/>
          <w:u w:val="single"/>
          <w:lang w:eastAsia="ko-KR"/>
        </w:rPr>
      </w:pPr>
      <w:r>
        <w:rPr>
          <w:rFonts w:eastAsia="맑은 고딕" w:cs="Arial" w:hint="eastAsia"/>
          <w:i w:val="0"/>
          <w:iCs/>
          <w:sz w:val="22"/>
          <w:szCs w:val="22"/>
          <w:u w:val="single"/>
          <w:lang w:eastAsia="ko-KR"/>
        </w:rPr>
        <w:t>RS configuration</w:t>
      </w:r>
    </w:p>
    <w:p w14:paraId="41C9E902" w14:textId="6D26E92F" w:rsidR="003973E0" w:rsidRPr="003973E0" w:rsidRDefault="003973E0" w:rsidP="003973E0">
      <w:pPr>
        <w:spacing w:before="240"/>
        <w:rPr>
          <w:lang w:val="en-US" w:eastAsia="ko-KR"/>
        </w:rPr>
      </w:pPr>
      <w:r w:rsidRPr="003973E0">
        <w:rPr>
          <w:lang w:val="en-US" w:eastAsia="ko-KR"/>
        </w:rPr>
        <w:t xml:space="preserve">RS configuration for training is </w:t>
      </w:r>
      <w:r>
        <w:rPr>
          <w:rFonts w:hint="eastAsia"/>
          <w:lang w:val="en-US" w:eastAsia="ko-KR"/>
        </w:rPr>
        <w:t xml:space="preserve">related to </w:t>
      </w:r>
      <w:r w:rsidRPr="003973E0">
        <w:rPr>
          <w:lang w:val="en-US" w:eastAsia="ko-KR"/>
        </w:rPr>
        <w:t>CSI</w:t>
      </w:r>
      <w:r>
        <w:rPr>
          <w:rFonts w:hint="eastAsia"/>
          <w:lang w:val="en-US" w:eastAsia="ko-KR"/>
        </w:rPr>
        <w:t xml:space="preserve"> reporting</w:t>
      </w:r>
      <w:r w:rsidRPr="003973E0">
        <w:rPr>
          <w:lang w:val="en-US" w:eastAsia="ko-KR"/>
        </w:rPr>
        <w:t xml:space="preserve"> configuration. </w:t>
      </w:r>
      <w:r w:rsidR="00631911">
        <w:rPr>
          <w:rFonts w:hint="eastAsia"/>
          <w:lang w:val="en-US" w:eastAsia="ko-KR"/>
        </w:rPr>
        <w:t>T</w:t>
      </w:r>
      <w:r w:rsidRPr="003973E0">
        <w:rPr>
          <w:lang w:val="en-US" w:eastAsia="ko-KR"/>
        </w:rPr>
        <w:t xml:space="preserve">he </w:t>
      </w:r>
      <w:r>
        <w:rPr>
          <w:rFonts w:hint="eastAsia"/>
          <w:lang w:val="en-US" w:eastAsia="ko-KR"/>
        </w:rPr>
        <w:t>applicable</w:t>
      </w:r>
      <w:r w:rsidRPr="003973E0">
        <w:rPr>
          <w:lang w:val="en-US" w:eastAsia="ko-KR"/>
        </w:rPr>
        <w:t xml:space="preserve"> functionality report is already under discussion for requesting applicable </w:t>
      </w:r>
      <w:r>
        <w:rPr>
          <w:rFonts w:hint="eastAsia"/>
          <w:lang w:val="en-US" w:eastAsia="ko-KR"/>
        </w:rPr>
        <w:t>RS configuration</w:t>
      </w:r>
      <w:r w:rsidRPr="003973E0">
        <w:rPr>
          <w:lang w:val="en-US" w:eastAsia="ko-KR"/>
        </w:rPr>
        <w:t xml:space="preserve">, and the framework for </w:t>
      </w:r>
      <w:r>
        <w:rPr>
          <w:rFonts w:hint="eastAsia"/>
          <w:lang w:val="en-US" w:eastAsia="ko-KR"/>
        </w:rPr>
        <w:t>the</w:t>
      </w:r>
      <w:r w:rsidRPr="003973E0">
        <w:rPr>
          <w:lang w:val="en-US" w:eastAsia="ko-KR"/>
        </w:rPr>
        <w:t xml:space="preserve"> requests is being discussed via Option A and Option B</w:t>
      </w:r>
      <w:r>
        <w:rPr>
          <w:rFonts w:hint="eastAsia"/>
          <w:lang w:val="en-US" w:eastAsia="ko-KR"/>
        </w:rPr>
        <w:t>.</w:t>
      </w:r>
      <w:r w:rsidRPr="003973E0">
        <w:rPr>
          <w:lang w:val="en-US" w:eastAsia="ko-KR"/>
        </w:rPr>
        <w:t xml:space="preserve"> If Proposal 5 is agreed, the network can use the applicable functionality report for RS configuration related to training.</w:t>
      </w:r>
    </w:p>
    <w:p w14:paraId="676C71D7" w14:textId="1D5B896B" w:rsidR="004316D4" w:rsidRPr="007D7BED" w:rsidRDefault="00A853F0" w:rsidP="00902CD1">
      <w:pPr>
        <w:spacing w:before="240"/>
        <w:rPr>
          <w:lang w:val="en-US" w:eastAsia="ko-KR"/>
        </w:rPr>
      </w:pPr>
      <w:r w:rsidRPr="00857FCE">
        <w:rPr>
          <w:rFonts w:ascii="Arial" w:hAnsi="Arial" w:cs="Arial"/>
          <w:b/>
          <w:bCs/>
          <w:lang w:val="en-US" w:eastAsia="ko-KR"/>
        </w:rPr>
        <w:t xml:space="preserve">Proposal </w:t>
      </w:r>
      <w:r w:rsidR="00B20500">
        <w:rPr>
          <w:rFonts w:ascii="Arial" w:hAnsi="Arial" w:cs="Arial" w:hint="eastAsia"/>
          <w:b/>
          <w:bCs/>
          <w:lang w:val="en-US" w:eastAsia="ko-KR"/>
        </w:rPr>
        <w:t>6</w:t>
      </w:r>
      <w:r w:rsidRPr="00857FCE">
        <w:rPr>
          <w:rFonts w:ascii="Arial" w:hAnsi="Arial" w:cs="Arial"/>
          <w:b/>
          <w:bCs/>
          <w:lang w:val="en-US" w:eastAsia="ko-KR"/>
        </w:rPr>
        <w:t xml:space="preserve">: </w:t>
      </w:r>
      <w:proofErr w:type="spellStart"/>
      <w:r>
        <w:rPr>
          <w:rFonts w:ascii="Arial" w:hAnsi="Arial" w:cs="Arial" w:hint="eastAsia"/>
          <w:b/>
          <w:bCs/>
          <w:lang w:val="en-US" w:eastAsia="ko-KR"/>
        </w:rPr>
        <w:t>gNB</w:t>
      </w:r>
      <w:proofErr w:type="spellEnd"/>
      <w:r>
        <w:rPr>
          <w:rFonts w:ascii="Arial" w:hAnsi="Arial" w:cs="Arial" w:hint="eastAsia"/>
          <w:b/>
          <w:bCs/>
          <w:lang w:val="en-US" w:eastAsia="ko-KR"/>
        </w:rPr>
        <w:t xml:space="preserve"> can recognize required RS configuration for training </w:t>
      </w:r>
      <w:r w:rsidR="003973E0">
        <w:rPr>
          <w:rFonts w:ascii="Arial" w:hAnsi="Arial" w:cs="Arial" w:hint="eastAsia"/>
          <w:b/>
          <w:bCs/>
          <w:lang w:val="en-US" w:eastAsia="ko-KR"/>
        </w:rPr>
        <w:t>through the</w:t>
      </w:r>
      <w:r>
        <w:rPr>
          <w:rFonts w:ascii="Arial" w:hAnsi="Arial" w:cs="Arial" w:hint="eastAsia"/>
          <w:b/>
          <w:bCs/>
          <w:lang w:val="en-US" w:eastAsia="ko-KR"/>
        </w:rPr>
        <w:t xml:space="preserve"> </w:t>
      </w:r>
      <w:r w:rsidR="002668E1">
        <w:rPr>
          <w:rFonts w:ascii="Arial" w:hAnsi="Arial" w:cs="Arial" w:hint="eastAsia"/>
          <w:b/>
          <w:bCs/>
          <w:lang w:val="en-US" w:eastAsia="ko-KR"/>
        </w:rPr>
        <w:t>applicable functionality report</w:t>
      </w:r>
    </w:p>
    <w:p w14:paraId="7AF5B04F" w14:textId="4BFDB85E" w:rsidR="00B82B1B" w:rsidRPr="005D57BD" w:rsidRDefault="00B82B1B" w:rsidP="00B82B1B">
      <w:pPr>
        <w:pStyle w:val="Comments"/>
        <w:spacing w:after="240"/>
        <w:rPr>
          <w:rFonts w:eastAsia="맑은 고딕" w:cs="Arial"/>
          <w:i w:val="0"/>
          <w:iCs/>
          <w:sz w:val="22"/>
          <w:szCs w:val="22"/>
          <w:u w:val="single"/>
          <w:lang w:eastAsia="ko-KR"/>
        </w:rPr>
      </w:pPr>
      <w:r>
        <w:rPr>
          <w:rFonts w:eastAsia="맑은 고딕" w:cs="Arial" w:hint="eastAsia"/>
          <w:i w:val="0"/>
          <w:iCs/>
          <w:sz w:val="22"/>
          <w:szCs w:val="22"/>
          <w:u w:val="single"/>
          <w:lang w:eastAsia="ko-KR"/>
        </w:rPr>
        <w:t>Initiation/Termination of Data Collection and Data Transfer</w:t>
      </w:r>
    </w:p>
    <w:p w14:paraId="607DA252" w14:textId="783175A1" w:rsidR="00D16DD5" w:rsidRPr="00D16DD5" w:rsidRDefault="00D16DD5" w:rsidP="00D16DD5">
      <w:pPr>
        <w:spacing w:after="0"/>
        <w:rPr>
          <w:rFonts w:eastAsia="맑은 고딕"/>
          <w:lang w:val="en-US" w:eastAsia="ko-KR"/>
        </w:rPr>
      </w:pPr>
      <w:r w:rsidRPr="00D16DD5">
        <w:rPr>
          <w:rFonts w:eastAsia="맑은 고딕"/>
          <w:lang w:val="en-US" w:eastAsia="ko-KR"/>
        </w:rPr>
        <w:t xml:space="preserve">In </w:t>
      </w:r>
      <w:r>
        <w:rPr>
          <w:rFonts w:eastAsia="맑은 고딕" w:hint="eastAsia"/>
          <w:lang w:val="en-US" w:eastAsia="ko-KR"/>
        </w:rPr>
        <w:t>data transfer options</w:t>
      </w:r>
      <w:r w:rsidRPr="00D16DD5">
        <w:rPr>
          <w:rFonts w:eastAsia="맑은 고딕"/>
          <w:lang w:val="en-US" w:eastAsia="ko-KR"/>
        </w:rPr>
        <w:t xml:space="preserve">, </w:t>
      </w:r>
      <w:r w:rsidR="003C5898">
        <w:rPr>
          <w:rFonts w:eastAsia="맑은 고딕" w:hint="eastAsia"/>
          <w:lang w:val="en-US" w:eastAsia="ko-KR"/>
        </w:rPr>
        <w:t xml:space="preserve">since </w:t>
      </w:r>
      <w:r>
        <w:rPr>
          <w:rFonts w:eastAsia="맑은 고딕" w:hint="eastAsia"/>
          <w:lang w:val="en-US" w:eastAsia="ko-KR"/>
        </w:rPr>
        <w:t>o</w:t>
      </w:r>
      <w:r w:rsidRPr="00D16DD5">
        <w:rPr>
          <w:rFonts w:eastAsia="맑은 고딕"/>
          <w:lang w:val="en-US" w:eastAsia="ko-KR"/>
        </w:rPr>
        <w:t xml:space="preserve">ptions 1a and 1b involve a UP solution, </w:t>
      </w:r>
      <w:r w:rsidR="003C5898">
        <w:rPr>
          <w:rFonts w:eastAsia="맑은 고딕" w:hint="eastAsia"/>
          <w:lang w:val="en-US" w:eastAsia="ko-KR"/>
        </w:rPr>
        <w:t xml:space="preserve">and option 2 involves </w:t>
      </w:r>
      <w:r w:rsidRPr="00D16DD5">
        <w:rPr>
          <w:rFonts w:eastAsia="맑은 고딕"/>
          <w:lang w:val="en-US" w:eastAsia="ko-KR"/>
        </w:rPr>
        <w:t>NAS</w:t>
      </w:r>
      <w:r w:rsidR="003C5898">
        <w:rPr>
          <w:rFonts w:eastAsia="맑은 고딕" w:hint="eastAsia"/>
          <w:lang w:val="en-US" w:eastAsia="ko-KR"/>
        </w:rPr>
        <w:t>, d</w:t>
      </w:r>
      <w:r w:rsidRPr="00D16DD5">
        <w:rPr>
          <w:rFonts w:eastAsia="맑은 고딕"/>
          <w:lang w:val="en-US" w:eastAsia="ko-KR"/>
        </w:rPr>
        <w:t xml:space="preserve">ecisions on when to initiate/terminate data collection or conduct data transfers may be considered outside RAN2's scope. However, </w:t>
      </w:r>
      <w:r>
        <w:rPr>
          <w:rFonts w:eastAsia="맑은 고딕" w:hint="eastAsia"/>
          <w:lang w:val="en-US" w:eastAsia="ko-KR"/>
        </w:rPr>
        <w:t>o</w:t>
      </w:r>
      <w:r w:rsidRPr="00D16DD5">
        <w:rPr>
          <w:rFonts w:eastAsia="맑은 고딕"/>
          <w:lang w:val="en-US" w:eastAsia="ko-KR"/>
        </w:rPr>
        <w:t>ption 3, as an OAM-related solution, could leverage the MDT approach being discussed for network-sided data collection. In network-sided data collection, discussions are ongoing regarding how to configure initiation/termination of data collection on the UE and set up reporting procedures.</w:t>
      </w:r>
    </w:p>
    <w:p w14:paraId="6AAAD9AE" w14:textId="619CBDC1" w:rsidR="00223440" w:rsidRPr="00D16DD5" w:rsidRDefault="00D16DD5" w:rsidP="00223440">
      <w:pPr>
        <w:spacing w:after="0"/>
        <w:rPr>
          <w:rFonts w:eastAsia="맑은 고딕"/>
          <w:lang w:val="en-US" w:eastAsia="ko-KR"/>
        </w:rPr>
      </w:pPr>
      <w:r w:rsidRPr="00D16DD5">
        <w:rPr>
          <w:rFonts w:eastAsia="맑은 고딕"/>
          <w:lang w:val="en-US" w:eastAsia="ko-KR"/>
        </w:rPr>
        <w:t xml:space="preserve">For the BM case, if </w:t>
      </w:r>
      <w:r>
        <w:rPr>
          <w:rFonts w:eastAsia="맑은 고딕" w:hint="eastAsia"/>
          <w:lang w:val="en-US" w:eastAsia="ko-KR"/>
        </w:rPr>
        <w:t>o</w:t>
      </w:r>
      <w:r w:rsidRPr="00D16DD5">
        <w:rPr>
          <w:rFonts w:eastAsia="맑은 고딕"/>
          <w:lang w:val="en-US" w:eastAsia="ko-KR"/>
        </w:rPr>
        <w:t xml:space="preserve">ption 3 (OAM solution) </w:t>
      </w:r>
      <w:r>
        <w:rPr>
          <w:rFonts w:eastAsia="맑은 고딕" w:hint="eastAsia"/>
          <w:lang w:val="en-US" w:eastAsia="ko-KR"/>
        </w:rPr>
        <w:t>is</w:t>
      </w:r>
      <w:r w:rsidRPr="00D16DD5">
        <w:rPr>
          <w:rFonts w:eastAsia="맑은 고딕"/>
          <w:lang w:val="en-US" w:eastAsia="ko-KR"/>
        </w:rPr>
        <w:t xml:space="preserve"> feasible for UE-sided data collection in SA5, this may impact RAN2 in </w:t>
      </w:r>
      <w:r w:rsidR="00347B66">
        <w:rPr>
          <w:rFonts w:eastAsia="맑은 고딕" w:hint="eastAsia"/>
          <w:lang w:val="en-US" w:eastAsia="ko-KR"/>
        </w:rPr>
        <w:t>initiation/termination of data collection and da</w:t>
      </w:r>
      <w:r w:rsidRPr="00D16DD5">
        <w:rPr>
          <w:rFonts w:eastAsia="맑은 고딕"/>
          <w:lang w:val="en-US" w:eastAsia="ko-KR"/>
        </w:rPr>
        <w:t xml:space="preserve">ta transfer. </w:t>
      </w:r>
      <w:r w:rsidR="003C5898">
        <w:rPr>
          <w:rFonts w:eastAsia="맑은 고딕" w:hint="eastAsia"/>
          <w:lang w:val="en-US" w:eastAsia="ko-KR"/>
        </w:rPr>
        <w:t>However</w:t>
      </w:r>
      <w:r w:rsidRPr="00D16DD5">
        <w:rPr>
          <w:rFonts w:eastAsia="맑은 고딕"/>
          <w:lang w:val="en-US" w:eastAsia="ko-KR"/>
        </w:rPr>
        <w:t xml:space="preserve">, RAN2 needs to discuss how MDT for UE-sided data collection differs from MDT for network-sided data collection. </w:t>
      </w:r>
      <w:r w:rsidR="003C5898" w:rsidRPr="003C5898">
        <w:rPr>
          <w:rFonts w:eastAsia="맑은 고딕"/>
          <w:lang w:eastAsia="ko-KR"/>
        </w:rPr>
        <w:t xml:space="preserve">This discussion can </w:t>
      </w:r>
      <w:r w:rsidR="003C5898" w:rsidRPr="003C5898">
        <w:rPr>
          <w:rFonts w:eastAsia="맑은 고딕"/>
          <w:lang w:eastAsia="ko-KR"/>
        </w:rPr>
        <w:lastRenderedPageBreak/>
        <w:t>help identify any additional considerations that may be necessary for the ongoing discussions regarding network-sided data collection.</w:t>
      </w:r>
    </w:p>
    <w:p w14:paraId="018C0CD7" w14:textId="525EF922" w:rsidR="00E93375" w:rsidRPr="00A70F54" w:rsidRDefault="00223440" w:rsidP="00A70F54">
      <w:pPr>
        <w:spacing w:before="240"/>
        <w:rPr>
          <w:rFonts w:ascii="Arial" w:hAnsi="Arial" w:cs="Arial"/>
          <w:b/>
          <w:bCs/>
          <w:lang w:val="en-US" w:eastAsia="ko-KR"/>
        </w:rPr>
      </w:pPr>
      <w:r w:rsidRPr="00E93375">
        <w:rPr>
          <w:rFonts w:ascii="Arial" w:hAnsi="Arial" w:cs="Arial" w:hint="eastAsia"/>
          <w:b/>
          <w:bCs/>
          <w:lang w:val="en-US" w:eastAsia="ko-KR"/>
        </w:rPr>
        <w:t xml:space="preserve">Proposal </w:t>
      </w:r>
      <w:r w:rsidR="00B20500">
        <w:rPr>
          <w:rFonts w:ascii="Arial" w:hAnsi="Arial" w:cs="Arial" w:hint="eastAsia"/>
          <w:b/>
          <w:bCs/>
          <w:lang w:val="en-US" w:eastAsia="ko-KR"/>
        </w:rPr>
        <w:t>7</w:t>
      </w:r>
      <w:r w:rsidRPr="00E93375">
        <w:rPr>
          <w:rFonts w:ascii="Arial" w:hAnsi="Arial" w:cs="Arial" w:hint="eastAsia"/>
          <w:b/>
          <w:bCs/>
          <w:lang w:val="en-US" w:eastAsia="ko-KR"/>
        </w:rPr>
        <w:t>. For BM use case, RAN2 understands that only option 3 (OAM solution) for initiation/termination of data collection</w:t>
      </w:r>
      <w:r w:rsidR="00E93375" w:rsidRPr="00E93375">
        <w:rPr>
          <w:rFonts w:ascii="Arial" w:hAnsi="Arial" w:cs="Arial" w:hint="eastAsia"/>
          <w:b/>
          <w:bCs/>
          <w:lang w:val="en-US" w:eastAsia="ko-KR"/>
        </w:rPr>
        <w:t xml:space="preserve"> and data transfer</w:t>
      </w:r>
      <w:r w:rsidRPr="00E93375">
        <w:rPr>
          <w:rFonts w:ascii="Arial" w:hAnsi="Arial" w:cs="Arial" w:hint="eastAsia"/>
          <w:b/>
          <w:bCs/>
          <w:lang w:val="en-US" w:eastAsia="ko-KR"/>
        </w:rPr>
        <w:t xml:space="preserve"> has an impact on RAN2. FFS on </w:t>
      </w:r>
      <w:r w:rsidRPr="00E93375">
        <w:rPr>
          <w:rFonts w:ascii="Arial" w:hAnsi="Arial" w:cs="Arial"/>
          <w:b/>
          <w:bCs/>
          <w:lang w:val="en-US" w:eastAsia="ko-KR"/>
        </w:rPr>
        <w:t>if there may be differences compared to network-sided data collection</w:t>
      </w:r>
      <w:r w:rsidRPr="00E93375">
        <w:rPr>
          <w:rFonts w:ascii="Arial" w:hAnsi="Arial" w:cs="Arial" w:hint="eastAsia"/>
          <w:b/>
          <w:bCs/>
          <w:lang w:val="en-US" w:eastAsia="ko-KR"/>
        </w:rPr>
        <w:t xml:space="preserve"> with </w:t>
      </w:r>
      <w:r w:rsidR="00066D26" w:rsidRPr="00E93375">
        <w:rPr>
          <w:rFonts w:ascii="Arial" w:hAnsi="Arial" w:cs="Arial"/>
          <w:b/>
          <w:bCs/>
          <w:lang w:val="en-US" w:eastAsia="ko-KR"/>
        </w:rPr>
        <w:t>immediate</w:t>
      </w:r>
      <w:r w:rsidRPr="00E93375">
        <w:rPr>
          <w:rFonts w:ascii="Arial" w:hAnsi="Arial" w:cs="Arial" w:hint="eastAsia"/>
          <w:b/>
          <w:bCs/>
          <w:lang w:val="en-US" w:eastAsia="ko-KR"/>
        </w:rPr>
        <w:t xml:space="preserve"> MDT</w:t>
      </w:r>
    </w:p>
    <w:bookmarkEnd w:id="1"/>
    <w:bookmarkEnd w:id="2"/>
    <w:p w14:paraId="44107744" w14:textId="23EEBE2B" w:rsidR="0027345B" w:rsidRDefault="0027345B" w:rsidP="0027345B">
      <w:pPr>
        <w:pStyle w:val="1"/>
        <w:rPr>
          <w:lang w:val="en-US" w:eastAsia="ko-KR"/>
        </w:rPr>
      </w:pPr>
      <w:r w:rsidRPr="00E85D9A">
        <w:rPr>
          <w:lang w:val="en-US" w:eastAsia="ko-KR"/>
        </w:rPr>
        <w:t>3. Conclusion</w:t>
      </w:r>
    </w:p>
    <w:p w14:paraId="5CEF75E4" w14:textId="77777777" w:rsidR="002C42FC" w:rsidRDefault="002C42FC" w:rsidP="002C42FC">
      <w:pPr>
        <w:spacing w:before="240"/>
        <w:rPr>
          <w:rFonts w:ascii="Arial" w:eastAsia="맑은 고딕" w:hAnsi="Arial" w:cs="Arial"/>
          <w:b/>
          <w:bCs/>
          <w:lang w:val="en-US" w:eastAsia="ko-KR"/>
        </w:rPr>
      </w:pPr>
      <w:r w:rsidRPr="006400BD">
        <w:rPr>
          <w:rFonts w:ascii="Arial" w:eastAsia="맑은 고딕" w:hAnsi="Arial" w:cs="Arial"/>
          <w:b/>
          <w:bCs/>
          <w:lang w:val="en-US" w:eastAsia="ko-KR"/>
        </w:rPr>
        <w:t>Proposal 1. RAN2 assumes the following definitions for further discussion on applicable functionality report</w:t>
      </w:r>
    </w:p>
    <w:p w14:paraId="698A9E04" w14:textId="77777777" w:rsidR="002C42FC" w:rsidRPr="00CB79CB" w:rsidRDefault="002C42FC" w:rsidP="002C42FC">
      <w:pPr>
        <w:pStyle w:val="ac"/>
        <w:numPr>
          <w:ilvl w:val="0"/>
          <w:numId w:val="10"/>
        </w:numPr>
        <w:spacing w:after="0"/>
        <w:ind w:leftChars="0"/>
        <w:rPr>
          <w:rFonts w:ascii="Arial" w:eastAsia="맑은 고딕" w:hAnsi="Arial" w:cs="Arial"/>
          <w:b/>
          <w:bCs/>
          <w:lang w:val="en-US" w:eastAsia="ko-KR"/>
        </w:rPr>
      </w:pPr>
      <w:r w:rsidRPr="00CB79CB">
        <w:rPr>
          <w:rFonts w:ascii="Arial" w:eastAsia="맑은 고딕" w:hAnsi="Arial" w:cs="Arial"/>
          <w:b/>
          <w:bCs/>
          <w:lang w:val="en-US" w:eastAsia="ko-KR"/>
        </w:rPr>
        <w:t xml:space="preserve">Supported functionality: UE capability parameters </w:t>
      </w:r>
    </w:p>
    <w:p w14:paraId="05DCF8C4" w14:textId="77777777" w:rsidR="002C42FC" w:rsidRDefault="002C42FC" w:rsidP="002C42FC">
      <w:pPr>
        <w:pStyle w:val="ac"/>
        <w:numPr>
          <w:ilvl w:val="0"/>
          <w:numId w:val="10"/>
        </w:numPr>
        <w:spacing w:after="0"/>
        <w:ind w:leftChars="0"/>
        <w:rPr>
          <w:rFonts w:ascii="Arial" w:eastAsia="맑은 고딕" w:hAnsi="Arial" w:cs="Arial"/>
          <w:b/>
          <w:bCs/>
          <w:lang w:val="en-US" w:eastAsia="ko-KR"/>
        </w:rPr>
      </w:pPr>
      <w:r w:rsidRPr="00CB79CB">
        <w:rPr>
          <w:rFonts w:ascii="Arial" w:eastAsia="맑은 고딕" w:hAnsi="Arial" w:cs="Arial"/>
          <w:b/>
          <w:bCs/>
          <w:lang w:val="en-US" w:eastAsia="ko-KR"/>
        </w:rPr>
        <w:t>Applicable functionality: applicable CSI-</w:t>
      </w:r>
      <w:proofErr w:type="spellStart"/>
      <w:proofErr w:type="gramStart"/>
      <w:r w:rsidRPr="00CB79CB">
        <w:rPr>
          <w:rFonts w:ascii="Arial" w:eastAsia="맑은 고딕" w:hAnsi="Arial" w:cs="Arial"/>
          <w:b/>
          <w:bCs/>
          <w:lang w:val="en-US" w:eastAsia="ko-KR"/>
        </w:rPr>
        <w:t>ReportConfig</w:t>
      </w:r>
      <w:proofErr w:type="spellEnd"/>
      <w:r w:rsidRPr="00CB79CB">
        <w:rPr>
          <w:rFonts w:ascii="Arial" w:eastAsia="맑은 고딕" w:hAnsi="Arial" w:cs="Arial"/>
          <w:b/>
          <w:bCs/>
          <w:lang w:val="en-US" w:eastAsia="ko-KR"/>
        </w:rPr>
        <w:t>(</w:t>
      </w:r>
      <w:proofErr w:type="gramEnd"/>
      <w:r w:rsidRPr="00CB79CB">
        <w:rPr>
          <w:rFonts w:ascii="Arial" w:eastAsia="맑은 고딕" w:hAnsi="Arial" w:cs="Arial"/>
          <w:b/>
          <w:bCs/>
          <w:lang w:val="en-US" w:eastAsia="ko-KR"/>
        </w:rPr>
        <w:t xml:space="preserve">option A in RAN1) or </w:t>
      </w:r>
      <w:r>
        <w:rPr>
          <w:rFonts w:ascii="Arial" w:eastAsia="맑은 고딕" w:hAnsi="Arial" w:cs="Arial" w:hint="eastAsia"/>
          <w:b/>
          <w:bCs/>
          <w:lang w:val="en-US" w:eastAsia="ko-KR"/>
        </w:rPr>
        <w:t xml:space="preserve">applicable </w:t>
      </w:r>
      <w:r w:rsidRPr="00CB79CB">
        <w:rPr>
          <w:rFonts w:ascii="Arial" w:eastAsia="맑은 고딕" w:hAnsi="Arial" w:cs="Arial"/>
          <w:b/>
          <w:bCs/>
          <w:lang w:val="en-US" w:eastAsia="ko-KR"/>
        </w:rPr>
        <w:t>*inference related parameter(option B in RAN1)</w:t>
      </w:r>
    </w:p>
    <w:p w14:paraId="09402D9B" w14:textId="77777777" w:rsidR="002C42FC" w:rsidRPr="00F90BCF" w:rsidRDefault="002C42FC" w:rsidP="002C42FC">
      <w:pPr>
        <w:pStyle w:val="ac"/>
        <w:spacing w:after="0"/>
        <w:ind w:leftChars="0"/>
        <w:rPr>
          <w:rFonts w:ascii="Arial" w:eastAsia="맑은 고딕" w:hAnsi="Arial" w:cs="Arial"/>
          <w:b/>
          <w:bCs/>
          <w:lang w:val="en-US" w:eastAsia="ko-KR"/>
        </w:rPr>
      </w:pPr>
      <w:r w:rsidRPr="00CB79CB">
        <w:rPr>
          <w:rFonts w:ascii="Arial" w:eastAsia="맑은 고딕" w:hAnsi="Arial" w:cs="Arial"/>
          <w:b/>
          <w:bCs/>
          <w:lang w:val="en-US" w:eastAsia="ko-KR"/>
        </w:rPr>
        <w:t xml:space="preserve">Inference related params: associated ID, </w:t>
      </w:r>
      <w:r>
        <w:rPr>
          <w:rFonts w:ascii="Arial" w:eastAsia="맑은 고딕" w:hAnsi="Arial" w:cs="Arial" w:hint="eastAsia"/>
          <w:b/>
          <w:bCs/>
          <w:lang w:val="en-US" w:eastAsia="ko-KR"/>
        </w:rPr>
        <w:t xml:space="preserve">resource </w:t>
      </w:r>
      <w:r w:rsidRPr="00CB79CB">
        <w:rPr>
          <w:rFonts w:ascii="Arial" w:eastAsia="맑은 고딕" w:hAnsi="Arial" w:cs="Arial"/>
          <w:b/>
          <w:bCs/>
          <w:lang w:val="en-US" w:eastAsia="ko-KR"/>
        </w:rPr>
        <w:t xml:space="preserve">set A/B, report content, </w:t>
      </w:r>
      <w:r>
        <w:rPr>
          <w:rFonts w:ascii="Arial" w:eastAsia="맑은 고딕" w:hAnsi="Arial" w:cs="Arial" w:hint="eastAsia"/>
          <w:b/>
          <w:bCs/>
          <w:lang w:val="en-US" w:eastAsia="ko-KR"/>
        </w:rPr>
        <w:t xml:space="preserve">or </w:t>
      </w:r>
      <w:r w:rsidRPr="00F046B0">
        <w:rPr>
          <w:rFonts w:ascii="Arial" w:eastAsia="맑은 고딕" w:hAnsi="Arial" w:cs="Arial"/>
          <w:b/>
          <w:bCs/>
          <w:lang w:val="en-US" w:eastAsia="ko-KR"/>
        </w:rPr>
        <w:t>Time instances related information for measurement/prediction (for BM2)</w:t>
      </w:r>
    </w:p>
    <w:p w14:paraId="7E2241D6" w14:textId="77777777" w:rsidR="002C42FC" w:rsidRPr="00CB79CB" w:rsidRDefault="002C42FC" w:rsidP="002C42FC">
      <w:pPr>
        <w:pStyle w:val="ac"/>
        <w:numPr>
          <w:ilvl w:val="0"/>
          <w:numId w:val="10"/>
        </w:numPr>
        <w:ind w:leftChars="0"/>
        <w:rPr>
          <w:rFonts w:ascii="Arial" w:eastAsia="맑은 고딕" w:hAnsi="Arial" w:cs="Arial"/>
          <w:b/>
          <w:bCs/>
          <w:lang w:val="en-US" w:eastAsia="ko-KR"/>
        </w:rPr>
      </w:pPr>
      <w:r w:rsidRPr="00CB79CB">
        <w:rPr>
          <w:rFonts w:ascii="Arial" w:eastAsia="맑은 고딕" w:hAnsi="Arial" w:cs="Arial"/>
          <w:b/>
          <w:bCs/>
          <w:lang w:val="en-US" w:eastAsia="ko-KR"/>
        </w:rPr>
        <w:t xml:space="preserve">Activate functionality: active </w:t>
      </w:r>
      <w:r>
        <w:rPr>
          <w:rFonts w:ascii="Arial" w:eastAsia="맑은 고딕" w:hAnsi="Arial" w:cs="Arial" w:hint="eastAsia"/>
          <w:b/>
          <w:bCs/>
          <w:lang w:val="en-US" w:eastAsia="ko-KR"/>
        </w:rPr>
        <w:t xml:space="preserve">CSI reporting based on </w:t>
      </w:r>
      <w:r w:rsidRPr="00CB79CB">
        <w:rPr>
          <w:rFonts w:ascii="Arial" w:eastAsia="맑은 고딕" w:hAnsi="Arial" w:cs="Arial"/>
          <w:b/>
          <w:bCs/>
          <w:lang w:val="en-US" w:eastAsia="ko-KR"/>
        </w:rPr>
        <w:t>CSI-</w:t>
      </w:r>
      <w:proofErr w:type="spellStart"/>
      <w:r w:rsidRPr="00CB79CB">
        <w:rPr>
          <w:rFonts w:ascii="Arial" w:eastAsia="맑은 고딕" w:hAnsi="Arial" w:cs="Arial"/>
          <w:b/>
          <w:bCs/>
          <w:lang w:val="en-US" w:eastAsia="ko-KR"/>
        </w:rPr>
        <w:t>ReportConfig</w:t>
      </w:r>
      <w:proofErr w:type="spellEnd"/>
    </w:p>
    <w:p w14:paraId="0344A73B" w14:textId="77777777" w:rsidR="002C42FC" w:rsidRPr="00F90BCF" w:rsidRDefault="002C42FC" w:rsidP="002C42FC">
      <w:pPr>
        <w:spacing w:before="240"/>
        <w:rPr>
          <w:rFonts w:ascii="Arial" w:eastAsia="맑은 고딕" w:hAnsi="Arial" w:cs="Arial"/>
          <w:b/>
          <w:bCs/>
          <w:lang w:val="en-US" w:eastAsia="ko-KR"/>
        </w:rPr>
      </w:pPr>
      <w:r w:rsidRPr="006400BD">
        <w:rPr>
          <w:rFonts w:ascii="Arial" w:eastAsia="맑은 고딕" w:hAnsi="Arial" w:cs="Arial"/>
          <w:b/>
          <w:bCs/>
          <w:lang w:val="en-US" w:eastAsia="ko-KR"/>
        </w:rPr>
        <w:t xml:space="preserve">Proposal </w:t>
      </w:r>
      <w:r>
        <w:rPr>
          <w:rFonts w:ascii="Arial" w:eastAsia="맑은 고딕" w:hAnsi="Arial" w:cs="Arial" w:hint="eastAsia"/>
          <w:b/>
          <w:bCs/>
          <w:lang w:val="en-US" w:eastAsia="ko-KR"/>
        </w:rPr>
        <w:t>2</w:t>
      </w:r>
      <w:r w:rsidRPr="006400BD">
        <w:rPr>
          <w:rFonts w:ascii="Arial" w:eastAsia="맑은 고딕" w:hAnsi="Arial" w:cs="Arial"/>
          <w:b/>
          <w:bCs/>
          <w:lang w:val="en-US" w:eastAsia="ko-KR"/>
        </w:rPr>
        <w:t xml:space="preserve">. </w:t>
      </w:r>
      <w:r>
        <w:rPr>
          <w:rFonts w:ascii="Arial" w:eastAsia="맑은 고딕" w:hAnsi="Arial" w:cs="Arial" w:hint="eastAsia"/>
          <w:b/>
          <w:bCs/>
          <w:lang w:val="en-US" w:eastAsia="ko-KR"/>
        </w:rPr>
        <w:t xml:space="preserve">For option A, </w:t>
      </w:r>
      <w:r w:rsidRPr="006400BD">
        <w:rPr>
          <w:rFonts w:ascii="Arial" w:eastAsia="맑은 고딕" w:hAnsi="Arial" w:cs="Arial"/>
          <w:b/>
          <w:bCs/>
          <w:lang w:val="en-US" w:eastAsia="ko-KR"/>
        </w:rPr>
        <w:t xml:space="preserve">RAN2 assumes </w:t>
      </w:r>
      <w:r>
        <w:rPr>
          <w:rFonts w:ascii="Arial" w:eastAsia="맑은 고딕" w:hAnsi="Arial" w:cs="Arial" w:hint="eastAsia"/>
          <w:b/>
          <w:bCs/>
          <w:lang w:val="en-US" w:eastAsia="ko-KR"/>
        </w:rPr>
        <w:t xml:space="preserve">the activation and deactivation timing for each CSI reporting type as </w:t>
      </w:r>
      <w:r>
        <w:rPr>
          <w:rFonts w:ascii="Arial" w:eastAsia="맑은 고딕" w:hAnsi="Arial" w:cs="Arial"/>
          <w:b/>
          <w:bCs/>
          <w:lang w:val="en-US" w:eastAsia="ko-KR"/>
        </w:rPr>
        <w:t>follows</w:t>
      </w:r>
      <w:r>
        <w:rPr>
          <w:rFonts w:ascii="Arial" w:eastAsia="맑은 고딕" w:hAnsi="Arial" w:cs="Arial" w:hint="eastAsia"/>
          <w:b/>
          <w:bCs/>
          <w:lang w:val="en-US" w:eastAsia="ko-KR"/>
        </w:rPr>
        <w:t>:</w:t>
      </w:r>
    </w:p>
    <w:p w14:paraId="7BD038E7" w14:textId="77777777" w:rsidR="002C42FC" w:rsidRDefault="002C42FC" w:rsidP="002C42FC">
      <w:pPr>
        <w:pStyle w:val="ac"/>
        <w:numPr>
          <w:ilvl w:val="0"/>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Aperiodic reporting:</w:t>
      </w:r>
    </w:p>
    <w:p w14:paraId="7E23F824" w14:textId="77777777" w:rsidR="002C42FC" w:rsidRPr="00932704" w:rsidRDefault="002C42FC" w:rsidP="002C42FC">
      <w:pPr>
        <w:pStyle w:val="ac"/>
        <w:numPr>
          <w:ilvl w:val="1"/>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Activation: Upon receiving a reporting command via DCI.</w:t>
      </w:r>
    </w:p>
    <w:p w14:paraId="44F38885" w14:textId="77777777" w:rsidR="002C42FC" w:rsidRPr="00932704" w:rsidRDefault="002C42FC" w:rsidP="002C42FC">
      <w:pPr>
        <w:pStyle w:val="ac"/>
        <w:numPr>
          <w:ilvl w:val="1"/>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Deactivation: After the UE sends an aperiodic CSI report.</w:t>
      </w:r>
    </w:p>
    <w:p w14:paraId="4DC93181" w14:textId="77777777" w:rsidR="002C42FC" w:rsidRPr="00932704" w:rsidRDefault="002C42FC" w:rsidP="002C42FC">
      <w:pPr>
        <w:pStyle w:val="ac"/>
        <w:numPr>
          <w:ilvl w:val="0"/>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Semi-persistent reporting:</w:t>
      </w:r>
    </w:p>
    <w:p w14:paraId="3A7CFDE0" w14:textId="77777777" w:rsidR="002C42FC" w:rsidRPr="00932704" w:rsidRDefault="002C42FC" w:rsidP="002C42FC">
      <w:pPr>
        <w:pStyle w:val="ac"/>
        <w:numPr>
          <w:ilvl w:val="1"/>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Activation: Upon receiving a reporting command via DCI/MAC CE.</w:t>
      </w:r>
    </w:p>
    <w:p w14:paraId="6824564F" w14:textId="77777777" w:rsidR="002C42FC" w:rsidRPr="00932704" w:rsidRDefault="002C42FC" w:rsidP="002C42FC">
      <w:pPr>
        <w:pStyle w:val="ac"/>
        <w:numPr>
          <w:ilvl w:val="1"/>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Deactivation: Upon receiving a deactivation command via DCI/MAC CE.</w:t>
      </w:r>
    </w:p>
    <w:p w14:paraId="55101008" w14:textId="77777777" w:rsidR="002C42FC" w:rsidRPr="00932704" w:rsidRDefault="002C42FC" w:rsidP="002C42FC">
      <w:pPr>
        <w:pStyle w:val="ac"/>
        <w:numPr>
          <w:ilvl w:val="0"/>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Periodic reporting:</w:t>
      </w:r>
    </w:p>
    <w:p w14:paraId="6443DBFE" w14:textId="77777777" w:rsidR="002C42FC" w:rsidRPr="00932704" w:rsidRDefault="002C42FC" w:rsidP="002C42FC">
      <w:pPr>
        <w:pStyle w:val="ac"/>
        <w:numPr>
          <w:ilvl w:val="1"/>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Activation: Upon reporting applicability</w:t>
      </w:r>
      <w:r>
        <w:rPr>
          <w:rFonts w:ascii="Arial" w:eastAsia="맑은 고딕" w:hAnsi="Arial" w:cs="Arial" w:hint="eastAsia"/>
          <w:b/>
          <w:bCs/>
          <w:lang w:val="en-US" w:eastAsia="ko-KR"/>
        </w:rPr>
        <w:t xml:space="preserve"> (e.g., via </w:t>
      </w:r>
      <w:proofErr w:type="spellStart"/>
      <w:r w:rsidRPr="00C46EE5">
        <w:rPr>
          <w:rFonts w:ascii="Arial" w:eastAsia="맑은 고딕" w:hAnsi="Arial" w:cs="Arial" w:hint="eastAsia"/>
          <w:b/>
          <w:bCs/>
          <w:i/>
          <w:iCs/>
          <w:lang w:val="en-US" w:eastAsia="ko-KR"/>
        </w:rPr>
        <w:t>RRCReconfigurationComplete</w:t>
      </w:r>
      <w:proofErr w:type="spellEnd"/>
      <w:r>
        <w:rPr>
          <w:rFonts w:ascii="Arial" w:eastAsia="맑은 고딕" w:hAnsi="Arial" w:cs="Arial" w:hint="eastAsia"/>
          <w:b/>
          <w:bCs/>
          <w:lang w:val="en-US" w:eastAsia="ko-KR"/>
        </w:rPr>
        <w:t>)</w:t>
      </w:r>
      <w:r w:rsidRPr="00932704">
        <w:rPr>
          <w:rFonts w:ascii="Arial" w:eastAsia="맑은 고딕" w:hAnsi="Arial" w:cs="Arial"/>
          <w:b/>
          <w:bCs/>
          <w:lang w:val="en-US" w:eastAsia="ko-KR"/>
        </w:rPr>
        <w:t>.</w:t>
      </w:r>
    </w:p>
    <w:p w14:paraId="1A5B9E5B" w14:textId="77777777" w:rsidR="002C42FC" w:rsidRPr="00932704" w:rsidRDefault="002C42FC" w:rsidP="002C42FC">
      <w:pPr>
        <w:pStyle w:val="ac"/>
        <w:numPr>
          <w:ilvl w:val="1"/>
          <w:numId w:val="10"/>
        </w:numPr>
        <w:ind w:leftChars="0"/>
        <w:rPr>
          <w:rFonts w:ascii="Arial" w:eastAsia="맑은 고딕" w:hAnsi="Arial" w:cs="Arial"/>
          <w:b/>
          <w:bCs/>
          <w:lang w:val="en-US" w:eastAsia="ko-KR"/>
        </w:rPr>
      </w:pPr>
      <w:r w:rsidRPr="00932704">
        <w:rPr>
          <w:rFonts w:ascii="Arial" w:eastAsia="맑은 고딕" w:hAnsi="Arial" w:cs="Arial"/>
          <w:b/>
          <w:bCs/>
          <w:lang w:val="en-US" w:eastAsia="ko-KR"/>
        </w:rPr>
        <w:t>Deactivation: When the network releases the configuration.</w:t>
      </w:r>
    </w:p>
    <w:p w14:paraId="47D6BEEF" w14:textId="77777777" w:rsidR="002C42FC" w:rsidRDefault="002C42FC" w:rsidP="002C42FC">
      <w:pPr>
        <w:spacing w:before="240"/>
        <w:rPr>
          <w:rFonts w:ascii="Arial" w:eastAsia="맑은 고딕" w:hAnsi="Arial" w:cs="Arial"/>
          <w:b/>
          <w:bCs/>
          <w:lang w:val="en-US" w:eastAsia="ko-KR"/>
        </w:rPr>
      </w:pPr>
      <w:r w:rsidRPr="006400BD">
        <w:rPr>
          <w:rFonts w:ascii="Arial" w:eastAsia="맑은 고딕" w:hAnsi="Arial" w:cs="Arial"/>
          <w:b/>
          <w:bCs/>
          <w:lang w:val="en-US" w:eastAsia="ko-KR"/>
        </w:rPr>
        <w:t xml:space="preserve">Proposal </w:t>
      </w:r>
      <w:r>
        <w:rPr>
          <w:rFonts w:ascii="Arial" w:eastAsia="맑은 고딕" w:hAnsi="Arial" w:cs="Arial" w:hint="eastAsia"/>
          <w:b/>
          <w:bCs/>
          <w:lang w:val="en-US" w:eastAsia="ko-KR"/>
        </w:rPr>
        <w:t>3</w:t>
      </w:r>
      <w:r w:rsidRPr="006400BD">
        <w:rPr>
          <w:rFonts w:ascii="Arial" w:eastAsia="맑은 고딕" w:hAnsi="Arial" w:cs="Arial"/>
          <w:b/>
          <w:bCs/>
          <w:lang w:val="en-US" w:eastAsia="ko-KR"/>
        </w:rPr>
        <w:t xml:space="preserve">. </w:t>
      </w:r>
      <w:r>
        <w:rPr>
          <w:rFonts w:ascii="Arial" w:eastAsia="맑은 고딕" w:hAnsi="Arial" w:cs="Arial" w:hint="eastAsia"/>
          <w:b/>
          <w:bCs/>
          <w:lang w:val="en-US" w:eastAsia="ko-KR"/>
        </w:rPr>
        <w:t xml:space="preserve">For option A, UE starts periodic CSI reporting for inference after receiving acknowledgement from the network for the applicable functionality report (e.g., </w:t>
      </w:r>
      <w:proofErr w:type="spellStart"/>
      <w:r w:rsidRPr="00A66631">
        <w:rPr>
          <w:rFonts w:ascii="Arial" w:eastAsia="맑은 고딕" w:hAnsi="Arial" w:cs="Arial"/>
          <w:b/>
          <w:bCs/>
          <w:i/>
          <w:iCs/>
          <w:lang w:val="en-US" w:eastAsia="ko-KR"/>
        </w:rPr>
        <w:t>RRCReconfigurationComplete</w:t>
      </w:r>
      <w:proofErr w:type="spellEnd"/>
      <w:r w:rsidRPr="00A66631">
        <w:rPr>
          <w:rFonts w:ascii="Arial" w:eastAsia="맑은 고딕" w:hAnsi="Arial" w:cs="Arial"/>
          <w:b/>
          <w:bCs/>
          <w:lang w:val="en-US" w:eastAsia="ko-KR"/>
        </w:rPr>
        <w:t xml:space="preserve"> message</w:t>
      </w:r>
      <w:r>
        <w:rPr>
          <w:rFonts w:ascii="Arial" w:eastAsia="맑은 고딕" w:hAnsi="Arial" w:cs="Arial" w:hint="eastAsia"/>
          <w:b/>
          <w:bCs/>
          <w:lang w:val="en-US" w:eastAsia="ko-KR"/>
        </w:rPr>
        <w:t>)</w:t>
      </w:r>
    </w:p>
    <w:p w14:paraId="1467A14E" w14:textId="77777777" w:rsidR="002C42FC" w:rsidRPr="00F90BCF" w:rsidRDefault="002C42FC" w:rsidP="002C42FC">
      <w:pPr>
        <w:spacing w:before="240"/>
        <w:rPr>
          <w:rFonts w:ascii="Arial" w:eastAsia="맑은 고딕" w:hAnsi="Arial" w:cs="Arial"/>
          <w:b/>
          <w:bCs/>
          <w:lang w:val="en-US" w:eastAsia="ko-KR"/>
        </w:rPr>
      </w:pPr>
      <w:r w:rsidRPr="006400BD">
        <w:rPr>
          <w:rFonts w:ascii="Arial" w:eastAsia="맑은 고딕" w:hAnsi="Arial" w:cs="Arial"/>
          <w:b/>
          <w:bCs/>
          <w:lang w:val="en-US" w:eastAsia="ko-KR"/>
        </w:rPr>
        <w:t xml:space="preserve">Proposal </w:t>
      </w:r>
      <w:r>
        <w:rPr>
          <w:rFonts w:ascii="Arial" w:eastAsia="맑은 고딕" w:hAnsi="Arial" w:cs="Arial" w:hint="eastAsia"/>
          <w:b/>
          <w:bCs/>
          <w:lang w:val="en-US" w:eastAsia="ko-KR"/>
        </w:rPr>
        <w:t>4</w:t>
      </w:r>
      <w:r w:rsidRPr="006400BD">
        <w:rPr>
          <w:rFonts w:ascii="Arial" w:eastAsia="맑은 고딕" w:hAnsi="Arial" w:cs="Arial"/>
          <w:b/>
          <w:bCs/>
          <w:lang w:val="en-US" w:eastAsia="ko-KR"/>
        </w:rPr>
        <w:t xml:space="preserve">. </w:t>
      </w:r>
      <w:r>
        <w:rPr>
          <w:rFonts w:ascii="Arial" w:eastAsia="맑은 고딕" w:hAnsi="Arial" w:cs="Arial" w:hint="eastAsia"/>
          <w:b/>
          <w:bCs/>
          <w:lang w:val="en-US" w:eastAsia="ko-KR"/>
        </w:rPr>
        <w:t xml:space="preserve">For option B, </w:t>
      </w:r>
      <w:r w:rsidRPr="006400BD">
        <w:rPr>
          <w:rFonts w:ascii="Arial" w:eastAsia="맑은 고딕" w:hAnsi="Arial" w:cs="Arial"/>
          <w:b/>
          <w:bCs/>
          <w:lang w:val="en-US" w:eastAsia="ko-KR"/>
        </w:rPr>
        <w:t xml:space="preserve">RAN2 assumes </w:t>
      </w:r>
      <w:r>
        <w:rPr>
          <w:rFonts w:ascii="Arial" w:eastAsia="맑은 고딕" w:hAnsi="Arial" w:cs="Arial" w:hint="eastAsia"/>
          <w:b/>
          <w:bCs/>
          <w:lang w:val="en-US" w:eastAsia="ko-KR"/>
        </w:rPr>
        <w:t xml:space="preserve">the activation and deactivation timing for each CSI reporting type as </w:t>
      </w:r>
      <w:r>
        <w:rPr>
          <w:rFonts w:ascii="Arial" w:eastAsia="맑은 고딕" w:hAnsi="Arial" w:cs="Arial"/>
          <w:b/>
          <w:bCs/>
          <w:lang w:val="en-US" w:eastAsia="ko-KR"/>
        </w:rPr>
        <w:t>follows</w:t>
      </w:r>
      <w:r>
        <w:rPr>
          <w:rFonts w:ascii="Arial" w:eastAsia="맑은 고딕" w:hAnsi="Arial" w:cs="Arial" w:hint="eastAsia"/>
          <w:b/>
          <w:bCs/>
          <w:lang w:val="en-US" w:eastAsia="ko-KR"/>
        </w:rPr>
        <w:t>:</w:t>
      </w:r>
    </w:p>
    <w:p w14:paraId="66A3F5F0" w14:textId="77777777" w:rsidR="002C42FC" w:rsidRDefault="002C42FC" w:rsidP="002C42FC">
      <w:pPr>
        <w:pStyle w:val="ac"/>
        <w:numPr>
          <w:ilvl w:val="0"/>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Aperiodic reporting:</w:t>
      </w:r>
    </w:p>
    <w:p w14:paraId="3B1EF8C4" w14:textId="77777777" w:rsidR="002C42FC" w:rsidRPr="00932704" w:rsidRDefault="002C42FC" w:rsidP="002C42FC">
      <w:pPr>
        <w:pStyle w:val="ac"/>
        <w:numPr>
          <w:ilvl w:val="1"/>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Activation: Upon receiving a reporting command via DCI.</w:t>
      </w:r>
    </w:p>
    <w:p w14:paraId="2E3A455B" w14:textId="77777777" w:rsidR="002C42FC" w:rsidRPr="00932704" w:rsidRDefault="002C42FC" w:rsidP="002C42FC">
      <w:pPr>
        <w:pStyle w:val="ac"/>
        <w:numPr>
          <w:ilvl w:val="1"/>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Deactivation: After the UE sends an aperiodic CSI report.</w:t>
      </w:r>
    </w:p>
    <w:p w14:paraId="0C8378D9" w14:textId="77777777" w:rsidR="002C42FC" w:rsidRPr="00932704" w:rsidRDefault="002C42FC" w:rsidP="002C42FC">
      <w:pPr>
        <w:pStyle w:val="ac"/>
        <w:numPr>
          <w:ilvl w:val="0"/>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Semi-persistent reporting:</w:t>
      </w:r>
    </w:p>
    <w:p w14:paraId="2ABFC692" w14:textId="77777777" w:rsidR="002C42FC" w:rsidRPr="00932704" w:rsidRDefault="002C42FC" w:rsidP="002C42FC">
      <w:pPr>
        <w:pStyle w:val="ac"/>
        <w:numPr>
          <w:ilvl w:val="1"/>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Activation: Upon receiving a reporting command via DCI/MAC CE.</w:t>
      </w:r>
    </w:p>
    <w:p w14:paraId="1A318930" w14:textId="77777777" w:rsidR="002C42FC" w:rsidRPr="00932704" w:rsidRDefault="002C42FC" w:rsidP="002C42FC">
      <w:pPr>
        <w:pStyle w:val="ac"/>
        <w:numPr>
          <w:ilvl w:val="1"/>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Deactivation: Upon receiving a deactivation command via DCI/MAC CE.</w:t>
      </w:r>
    </w:p>
    <w:p w14:paraId="7968A81D" w14:textId="77777777" w:rsidR="002C42FC" w:rsidRPr="00932704" w:rsidRDefault="002C42FC" w:rsidP="002C42FC">
      <w:pPr>
        <w:pStyle w:val="ac"/>
        <w:numPr>
          <w:ilvl w:val="0"/>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Periodic reporting:</w:t>
      </w:r>
    </w:p>
    <w:p w14:paraId="3F064AC9" w14:textId="77777777" w:rsidR="002C42FC" w:rsidRPr="00932704" w:rsidRDefault="002C42FC" w:rsidP="002C42FC">
      <w:pPr>
        <w:pStyle w:val="ac"/>
        <w:numPr>
          <w:ilvl w:val="1"/>
          <w:numId w:val="10"/>
        </w:numPr>
        <w:spacing w:after="0"/>
        <w:ind w:leftChars="0"/>
        <w:rPr>
          <w:rFonts w:ascii="Arial" w:eastAsia="맑은 고딕" w:hAnsi="Arial" w:cs="Arial"/>
          <w:b/>
          <w:bCs/>
          <w:lang w:val="en-US" w:eastAsia="ko-KR"/>
        </w:rPr>
      </w:pPr>
      <w:r w:rsidRPr="00932704">
        <w:rPr>
          <w:rFonts w:ascii="Arial" w:eastAsia="맑은 고딕" w:hAnsi="Arial" w:cs="Arial"/>
          <w:b/>
          <w:bCs/>
          <w:lang w:val="en-US" w:eastAsia="ko-KR"/>
        </w:rPr>
        <w:t xml:space="preserve">Activation: Upon receiving the configuration </w:t>
      </w:r>
    </w:p>
    <w:p w14:paraId="6F6FCA5F" w14:textId="77777777" w:rsidR="002C42FC" w:rsidRPr="00932704" w:rsidRDefault="002C42FC" w:rsidP="002C42FC">
      <w:pPr>
        <w:pStyle w:val="ac"/>
        <w:numPr>
          <w:ilvl w:val="1"/>
          <w:numId w:val="10"/>
        </w:numPr>
        <w:ind w:leftChars="0"/>
        <w:rPr>
          <w:rFonts w:ascii="Arial" w:eastAsia="맑은 고딕" w:hAnsi="Arial" w:cs="Arial"/>
          <w:b/>
          <w:bCs/>
          <w:lang w:val="en-US" w:eastAsia="ko-KR"/>
        </w:rPr>
      </w:pPr>
      <w:r w:rsidRPr="00932704">
        <w:rPr>
          <w:rFonts w:ascii="Arial" w:eastAsia="맑은 고딕" w:hAnsi="Arial" w:cs="Arial"/>
          <w:b/>
          <w:bCs/>
          <w:lang w:val="en-US" w:eastAsia="ko-KR"/>
        </w:rPr>
        <w:t>Deactivation: When the network releases the configuration.</w:t>
      </w:r>
    </w:p>
    <w:p w14:paraId="2EB3980C" w14:textId="77777777" w:rsidR="002C42FC" w:rsidRPr="00FC40FF" w:rsidRDefault="002C42FC" w:rsidP="002C42FC">
      <w:pPr>
        <w:spacing w:before="240"/>
        <w:rPr>
          <w:rFonts w:ascii="Arial" w:eastAsia="맑은 고딕" w:hAnsi="Arial" w:cs="Arial"/>
          <w:b/>
          <w:bCs/>
          <w:lang w:val="en-US" w:eastAsia="ko-KR"/>
        </w:rPr>
      </w:pPr>
      <w:r w:rsidRPr="006400BD">
        <w:rPr>
          <w:rFonts w:ascii="Arial" w:eastAsia="맑은 고딕" w:hAnsi="Arial" w:cs="Arial"/>
          <w:b/>
          <w:bCs/>
          <w:lang w:val="en-US" w:eastAsia="ko-KR"/>
        </w:rPr>
        <w:t xml:space="preserve">Proposal </w:t>
      </w:r>
      <w:r>
        <w:rPr>
          <w:rFonts w:ascii="Arial" w:eastAsia="맑은 고딕" w:hAnsi="Arial" w:cs="Arial" w:hint="eastAsia"/>
          <w:b/>
          <w:bCs/>
          <w:lang w:val="en-US" w:eastAsia="ko-KR"/>
        </w:rPr>
        <w:t>5</w:t>
      </w:r>
      <w:r w:rsidRPr="006400BD">
        <w:rPr>
          <w:rFonts w:ascii="Arial" w:eastAsia="맑은 고딕" w:hAnsi="Arial" w:cs="Arial"/>
          <w:b/>
          <w:bCs/>
          <w:lang w:val="en-US" w:eastAsia="ko-KR"/>
        </w:rPr>
        <w:t xml:space="preserve">. </w:t>
      </w:r>
      <w:r>
        <w:rPr>
          <w:rFonts w:ascii="Arial" w:eastAsia="맑은 고딕" w:hAnsi="Arial" w:cs="Arial" w:hint="eastAsia"/>
          <w:b/>
          <w:bCs/>
          <w:lang w:val="en-US" w:eastAsia="ko-KR"/>
        </w:rPr>
        <w:t>To discuss separately the applicable functionality report procedure for non-applicable f</w:t>
      </w:r>
      <w:r w:rsidRPr="00FC40FF">
        <w:rPr>
          <w:rFonts w:ascii="Arial" w:eastAsia="맑은 고딕" w:hAnsi="Arial" w:cs="Arial"/>
          <w:b/>
          <w:bCs/>
          <w:lang w:val="en-US" w:eastAsia="ko-KR"/>
        </w:rPr>
        <w:t>unctionality</w:t>
      </w:r>
    </w:p>
    <w:p w14:paraId="3ADCCFD0" w14:textId="77777777" w:rsidR="002C42FC" w:rsidRPr="00126889" w:rsidRDefault="002C42FC" w:rsidP="002C42FC">
      <w:pPr>
        <w:pStyle w:val="ac"/>
        <w:numPr>
          <w:ilvl w:val="0"/>
          <w:numId w:val="21"/>
        </w:numPr>
        <w:spacing w:after="0" w:line="240" w:lineRule="auto"/>
        <w:ind w:leftChars="0"/>
        <w:rPr>
          <w:rFonts w:ascii="Arial" w:hAnsi="Arial" w:cs="Arial"/>
          <w:b/>
          <w:bCs/>
          <w:lang w:eastAsia="ko-KR"/>
        </w:rPr>
      </w:pPr>
      <w:r w:rsidRPr="00126889">
        <w:rPr>
          <w:rFonts w:ascii="Arial" w:hAnsi="Arial" w:cs="Arial"/>
          <w:b/>
          <w:bCs/>
          <w:lang w:eastAsia="ko-KR"/>
        </w:rPr>
        <w:lastRenderedPageBreak/>
        <w:t>For deactivating a non-applicable functionality:</w:t>
      </w:r>
      <w:r w:rsidRPr="00FC40FF">
        <w:rPr>
          <w:rFonts w:ascii="Arial" w:hAnsi="Arial" w:cs="Arial"/>
          <w:b/>
          <w:bCs/>
          <w:lang w:eastAsia="ko-KR"/>
        </w:rPr>
        <w:t xml:space="preserve"> </w:t>
      </w:r>
      <w:r w:rsidRPr="00126889">
        <w:rPr>
          <w:rFonts w:ascii="Arial" w:hAnsi="Arial" w:cs="Arial"/>
          <w:b/>
          <w:bCs/>
          <w:lang w:eastAsia="ko-KR"/>
        </w:rPr>
        <w:t xml:space="preserve">Simply reporting the applicable functionality </w:t>
      </w:r>
    </w:p>
    <w:p w14:paraId="441D3508" w14:textId="77777777" w:rsidR="002C42FC" w:rsidRPr="00FC40FF" w:rsidRDefault="002C42FC" w:rsidP="002C42FC">
      <w:pPr>
        <w:pStyle w:val="ac"/>
        <w:numPr>
          <w:ilvl w:val="0"/>
          <w:numId w:val="21"/>
        </w:numPr>
        <w:spacing w:line="240" w:lineRule="auto"/>
        <w:ind w:leftChars="0"/>
        <w:rPr>
          <w:rFonts w:ascii="Arial" w:hAnsi="Arial" w:cs="Arial"/>
          <w:b/>
          <w:bCs/>
          <w:lang w:eastAsia="ko-KR"/>
        </w:rPr>
      </w:pPr>
      <w:r w:rsidRPr="00126889">
        <w:rPr>
          <w:rFonts w:ascii="Arial" w:hAnsi="Arial" w:cs="Arial"/>
          <w:b/>
          <w:bCs/>
          <w:lang w:eastAsia="ko-KR"/>
        </w:rPr>
        <w:t>For informing the network about a preferred configuration</w:t>
      </w:r>
      <w:r>
        <w:rPr>
          <w:rFonts w:ascii="Arial" w:hAnsi="Arial" w:cs="Arial" w:hint="eastAsia"/>
          <w:b/>
          <w:bCs/>
          <w:lang w:eastAsia="ko-KR"/>
        </w:rPr>
        <w:t>/</w:t>
      </w:r>
      <w:proofErr w:type="spellStart"/>
      <w:r>
        <w:rPr>
          <w:rFonts w:ascii="Arial" w:hAnsi="Arial" w:cs="Arial" w:hint="eastAsia"/>
          <w:b/>
          <w:bCs/>
          <w:lang w:eastAsia="ko-KR"/>
        </w:rPr>
        <w:t>transmssion</w:t>
      </w:r>
      <w:proofErr w:type="spellEnd"/>
      <w:r w:rsidRPr="00126889">
        <w:rPr>
          <w:rFonts w:ascii="Arial" w:hAnsi="Arial" w:cs="Arial"/>
          <w:b/>
          <w:bCs/>
          <w:lang w:eastAsia="ko-KR"/>
        </w:rPr>
        <w:t xml:space="preserve"> (e.g., in cases related to training purposes):</w:t>
      </w:r>
      <w:r w:rsidRPr="00FC40FF">
        <w:rPr>
          <w:rFonts w:ascii="Arial" w:hAnsi="Arial" w:cs="Arial"/>
          <w:b/>
          <w:bCs/>
          <w:lang w:eastAsia="ko-KR"/>
        </w:rPr>
        <w:t xml:space="preserve"> Explicitly reporting non-applicable functionality </w:t>
      </w:r>
    </w:p>
    <w:p w14:paraId="2F883EE9" w14:textId="77777777" w:rsidR="002C42FC" w:rsidRPr="007D7BED" w:rsidRDefault="002C42FC" w:rsidP="002C42FC">
      <w:pPr>
        <w:spacing w:before="240"/>
        <w:rPr>
          <w:lang w:val="en-US" w:eastAsia="ko-KR"/>
        </w:rPr>
      </w:pPr>
      <w:r w:rsidRPr="00857FCE">
        <w:rPr>
          <w:rFonts w:ascii="Arial" w:hAnsi="Arial" w:cs="Arial"/>
          <w:b/>
          <w:bCs/>
          <w:lang w:val="en-US" w:eastAsia="ko-KR"/>
        </w:rPr>
        <w:t xml:space="preserve">Proposal </w:t>
      </w:r>
      <w:r>
        <w:rPr>
          <w:rFonts w:ascii="Arial" w:hAnsi="Arial" w:cs="Arial" w:hint="eastAsia"/>
          <w:b/>
          <w:bCs/>
          <w:lang w:val="en-US" w:eastAsia="ko-KR"/>
        </w:rPr>
        <w:t>6</w:t>
      </w:r>
      <w:r w:rsidRPr="00857FCE">
        <w:rPr>
          <w:rFonts w:ascii="Arial" w:hAnsi="Arial" w:cs="Arial"/>
          <w:b/>
          <w:bCs/>
          <w:lang w:val="en-US" w:eastAsia="ko-KR"/>
        </w:rPr>
        <w:t xml:space="preserve">: </w:t>
      </w:r>
      <w:proofErr w:type="spellStart"/>
      <w:r>
        <w:rPr>
          <w:rFonts w:ascii="Arial" w:hAnsi="Arial" w:cs="Arial" w:hint="eastAsia"/>
          <w:b/>
          <w:bCs/>
          <w:lang w:val="en-US" w:eastAsia="ko-KR"/>
        </w:rPr>
        <w:t>gNB</w:t>
      </w:r>
      <w:proofErr w:type="spellEnd"/>
      <w:r>
        <w:rPr>
          <w:rFonts w:ascii="Arial" w:hAnsi="Arial" w:cs="Arial" w:hint="eastAsia"/>
          <w:b/>
          <w:bCs/>
          <w:lang w:val="en-US" w:eastAsia="ko-KR"/>
        </w:rPr>
        <w:t xml:space="preserve"> can recognize required RS configuration for training through the applicable functionality report</w:t>
      </w:r>
    </w:p>
    <w:p w14:paraId="18E243AB" w14:textId="77777777" w:rsidR="002C42FC" w:rsidRPr="00A70F54" w:rsidRDefault="002C42FC" w:rsidP="002C42FC">
      <w:pPr>
        <w:spacing w:before="240"/>
        <w:rPr>
          <w:rFonts w:ascii="Arial" w:hAnsi="Arial" w:cs="Arial"/>
          <w:b/>
          <w:bCs/>
          <w:lang w:val="en-US" w:eastAsia="ko-KR"/>
        </w:rPr>
      </w:pPr>
      <w:r w:rsidRPr="00E93375">
        <w:rPr>
          <w:rFonts w:ascii="Arial" w:hAnsi="Arial" w:cs="Arial" w:hint="eastAsia"/>
          <w:b/>
          <w:bCs/>
          <w:lang w:val="en-US" w:eastAsia="ko-KR"/>
        </w:rPr>
        <w:t xml:space="preserve">Proposal </w:t>
      </w:r>
      <w:r>
        <w:rPr>
          <w:rFonts w:ascii="Arial" w:hAnsi="Arial" w:cs="Arial" w:hint="eastAsia"/>
          <w:b/>
          <w:bCs/>
          <w:lang w:val="en-US" w:eastAsia="ko-KR"/>
        </w:rPr>
        <w:t>7</w:t>
      </w:r>
      <w:r w:rsidRPr="00E93375">
        <w:rPr>
          <w:rFonts w:ascii="Arial" w:hAnsi="Arial" w:cs="Arial" w:hint="eastAsia"/>
          <w:b/>
          <w:bCs/>
          <w:lang w:val="en-US" w:eastAsia="ko-KR"/>
        </w:rPr>
        <w:t xml:space="preserve">. For BM use case, RAN2 understands that only option 3 (OAM solution) for initiation/termination of data collection and data transfer has an impact on RAN2. FFS on </w:t>
      </w:r>
      <w:r w:rsidRPr="00E93375">
        <w:rPr>
          <w:rFonts w:ascii="Arial" w:hAnsi="Arial" w:cs="Arial"/>
          <w:b/>
          <w:bCs/>
          <w:lang w:val="en-US" w:eastAsia="ko-KR"/>
        </w:rPr>
        <w:t>if there may be differences compared to network-sided data collection</w:t>
      </w:r>
      <w:r w:rsidRPr="00E93375">
        <w:rPr>
          <w:rFonts w:ascii="Arial" w:hAnsi="Arial" w:cs="Arial" w:hint="eastAsia"/>
          <w:b/>
          <w:bCs/>
          <w:lang w:val="en-US" w:eastAsia="ko-KR"/>
        </w:rPr>
        <w:t xml:space="preserve"> with </w:t>
      </w:r>
      <w:r w:rsidRPr="00E93375">
        <w:rPr>
          <w:rFonts w:ascii="Arial" w:hAnsi="Arial" w:cs="Arial"/>
          <w:b/>
          <w:bCs/>
          <w:lang w:val="en-US" w:eastAsia="ko-KR"/>
        </w:rPr>
        <w:t>immediate</w:t>
      </w:r>
      <w:r w:rsidRPr="00E93375">
        <w:rPr>
          <w:rFonts w:ascii="Arial" w:hAnsi="Arial" w:cs="Arial" w:hint="eastAsia"/>
          <w:b/>
          <w:bCs/>
          <w:lang w:val="en-US" w:eastAsia="ko-KR"/>
        </w:rPr>
        <w:t xml:space="preserve"> MDT</w:t>
      </w:r>
    </w:p>
    <w:p w14:paraId="7AFAB9DE" w14:textId="2A1E0696" w:rsidR="00A90601" w:rsidRPr="002C42FC" w:rsidRDefault="00A90601" w:rsidP="00A90601">
      <w:pPr>
        <w:spacing w:before="240"/>
        <w:rPr>
          <w:rFonts w:ascii="Arial" w:hAnsi="Arial" w:cs="Arial"/>
          <w:b/>
          <w:bCs/>
          <w:lang w:val="en-US" w:eastAsia="ko-KR"/>
        </w:rPr>
      </w:pPr>
    </w:p>
    <w:p w14:paraId="0E868FC7" w14:textId="77777777" w:rsidR="00603178" w:rsidRPr="00A90601" w:rsidRDefault="00603178" w:rsidP="00D03ED2">
      <w:pPr>
        <w:overflowPunct w:val="0"/>
        <w:autoSpaceDE w:val="0"/>
        <w:autoSpaceDN w:val="0"/>
        <w:adjustRightInd w:val="0"/>
        <w:spacing w:line="240" w:lineRule="auto"/>
        <w:ind w:left="1418" w:hanging="284"/>
        <w:textAlignment w:val="baseline"/>
        <w:rPr>
          <w:szCs w:val="22"/>
          <w:lang w:val="en-US" w:eastAsia="ko-KR"/>
        </w:rPr>
      </w:pPr>
    </w:p>
    <w:sectPr w:rsidR="00603178" w:rsidRPr="00A90601">
      <w:footerReference w:type="even" r:id="rId20"/>
      <w:footerReference w:type="default" r:id="rId2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F535A" w14:textId="77777777" w:rsidR="00C66325" w:rsidRDefault="00C66325">
      <w:pPr>
        <w:spacing w:after="0" w:line="240" w:lineRule="auto"/>
      </w:pPr>
      <w:r>
        <w:separator/>
      </w:r>
    </w:p>
  </w:endnote>
  <w:endnote w:type="continuationSeparator" w:id="0">
    <w:p w14:paraId="29E7DB38" w14:textId="77777777" w:rsidR="00C66325" w:rsidRDefault="00C66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C5D6" w14:textId="77777777"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79E59382" w14:textId="77777777" w:rsidR="00882C8F" w:rsidRDefault="00882C8F">
    <w:pPr>
      <w:pStyle w:val="a5"/>
    </w:pPr>
  </w:p>
  <w:p w14:paraId="1875A2C7" w14:textId="77777777" w:rsidR="005444CD" w:rsidRDefault="005444CD"/>
  <w:p w14:paraId="3924EB44" w14:textId="77777777" w:rsidR="005444CD" w:rsidRDefault="005444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D15A" w14:textId="5B72D890"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6416D">
      <w:rPr>
        <w:rStyle w:val="a9"/>
        <w:noProof/>
      </w:rPr>
      <w:t>10</w:t>
    </w:r>
    <w:r>
      <w:rPr>
        <w:rStyle w:val="a9"/>
      </w:rPr>
      <w:fldChar w:fldCharType="end"/>
    </w:r>
  </w:p>
  <w:p w14:paraId="0B4D3A66" w14:textId="77777777" w:rsidR="00882C8F" w:rsidRDefault="00882C8F">
    <w:pPr>
      <w:pStyle w:val="a5"/>
      <w:ind w:right="360"/>
    </w:pPr>
  </w:p>
  <w:p w14:paraId="22E765C6" w14:textId="77777777" w:rsidR="005444CD" w:rsidRDefault="005444CD"/>
  <w:p w14:paraId="62751509" w14:textId="4BEDAFBB" w:rsidR="005444CD" w:rsidRDefault="00141C77">
    <w:pPr>
      <w:rPr>
        <w:lang w:eastAsia="ko-KR"/>
      </w:rPr>
    </w:pPr>
    <w:r>
      <w:rPr>
        <w:rFonts w:hint="eastAsia"/>
        <w:lang w:eastAsia="ko-K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915B0" w14:textId="77777777" w:rsidR="00C66325" w:rsidRDefault="00C66325">
      <w:pPr>
        <w:spacing w:after="0" w:line="240" w:lineRule="auto"/>
      </w:pPr>
      <w:r>
        <w:separator/>
      </w:r>
    </w:p>
  </w:footnote>
  <w:footnote w:type="continuationSeparator" w:id="0">
    <w:p w14:paraId="60C3587E" w14:textId="77777777" w:rsidR="00C66325" w:rsidRDefault="00C663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34F9F"/>
    <w:multiLevelType w:val="hybridMultilevel"/>
    <w:tmpl w:val="7AF440AA"/>
    <w:lvl w:ilvl="0" w:tplc="305E0EC4">
      <w:start w:val="1"/>
      <w:numFmt w:val="bullet"/>
      <w:lvlText w:val="-"/>
      <w:lvlJc w:val="left"/>
      <w:pPr>
        <w:tabs>
          <w:tab w:val="num" w:pos="720"/>
        </w:tabs>
        <w:ind w:left="720" w:hanging="360"/>
      </w:pPr>
      <w:rPr>
        <w:rFonts w:ascii="Times New Roman" w:hAnsi="Times New Roman" w:hint="default"/>
      </w:rPr>
    </w:lvl>
    <w:lvl w:ilvl="1" w:tplc="D86E8124">
      <w:numFmt w:val="bullet"/>
      <w:lvlText w:val=""/>
      <w:lvlJc w:val="left"/>
      <w:pPr>
        <w:tabs>
          <w:tab w:val="num" w:pos="1440"/>
        </w:tabs>
        <w:ind w:left="1440" w:hanging="360"/>
      </w:pPr>
      <w:rPr>
        <w:rFonts w:ascii="Wingdings" w:hAnsi="Wingdings" w:hint="default"/>
      </w:rPr>
    </w:lvl>
    <w:lvl w:ilvl="2" w:tplc="E5E067D6" w:tentative="1">
      <w:start w:val="1"/>
      <w:numFmt w:val="bullet"/>
      <w:lvlText w:val="-"/>
      <w:lvlJc w:val="left"/>
      <w:pPr>
        <w:tabs>
          <w:tab w:val="num" w:pos="2160"/>
        </w:tabs>
        <w:ind w:left="2160" w:hanging="360"/>
      </w:pPr>
      <w:rPr>
        <w:rFonts w:ascii="Times New Roman" w:hAnsi="Times New Roman" w:hint="default"/>
      </w:rPr>
    </w:lvl>
    <w:lvl w:ilvl="3" w:tplc="0BA4FAC6" w:tentative="1">
      <w:start w:val="1"/>
      <w:numFmt w:val="bullet"/>
      <w:lvlText w:val="-"/>
      <w:lvlJc w:val="left"/>
      <w:pPr>
        <w:tabs>
          <w:tab w:val="num" w:pos="2880"/>
        </w:tabs>
        <w:ind w:left="2880" w:hanging="360"/>
      </w:pPr>
      <w:rPr>
        <w:rFonts w:ascii="Times New Roman" w:hAnsi="Times New Roman" w:hint="default"/>
      </w:rPr>
    </w:lvl>
    <w:lvl w:ilvl="4" w:tplc="198A15CE" w:tentative="1">
      <w:start w:val="1"/>
      <w:numFmt w:val="bullet"/>
      <w:lvlText w:val="-"/>
      <w:lvlJc w:val="left"/>
      <w:pPr>
        <w:tabs>
          <w:tab w:val="num" w:pos="3600"/>
        </w:tabs>
        <w:ind w:left="3600" w:hanging="360"/>
      </w:pPr>
      <w:rPr>
        <w:rFonts w:ascii="Times New Roman" w:hAnsi="Times New Roman" w:hint="default"/>
      </w:rPr>
    </w:lvl>
    <w:lvl w:ilvl="5" w:tplc="D1CC3D16" w:tentative="1">
      <w:start w:val="1"/>
      <w:numFmt w:val="bullet"/>
      <w:lvlText w:val="-"/>
      <w:lvlJc w:val="left"/>
      <w:pPr>
        <w:tabs>
          <w:tab w:val="num" w:pos="4320"/>
        </w:tabs>
        <w:ind w:left="4320" w:hanging="360"/>
      </w:pPr>
      <w:rPr>
        <w:rFonts w:ascii="Times New Roman" w:hAnsi="Times New Roman" w:hint="default"/>
      </w:rPr>
    </w:lvl>
    <w:lvl w:ilvl="6" w:tplc="FA402B18" w:tentative="1">
      <w:start w:val="1"/>
      <w:numFmt w:val="bullet"/>
      <w:lvlText w:val="-"/>
      <w:lvlJc w:val="left"/>
      <w:pPr>
        <w:tabs>
          <w:tab w:val="num" w:pos="5040"/>
        </w:tabs>
        <w:ind w:left="5040" w:hanging="360"/>
      </w:pPr>
      <w:rPr>
        <w:rFonts w:ascii="Times New Roman" w:hAnsi="Times New Roman" w:hint="default"/>
      </w:rPr>
    </w:lvl>
    <w:lvl w:ilvl="7" w:tplc="ABEE795C" w:tentative="1">
      <w:start w:val="1"/>
      <w:numFmt w:val="bullet"/>
      <w:lvlText w:val="-"/>
      <w:lvlJc w:val="left"/>
      <w:pPr>
        <w:tabs>
          <w:tab w:val="num" w:pos="5760"/>
        </w:tabs>
        <w:ind w:left="5760" w:hanging="360"/>
      </w:pPr>
      <w:rPr>
        <w:rFonts w:ascii="Times New Roman" w:hAnsi="Times New Roman" w:hint="default"/>
      </w:rPr>
    </w:lvl>
    <w:lvl w:ilvl="8" w:tplc="3E2EF26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0FA7FF5"/>
    <w:multiLevelType w:val="multilevel"/>
    <w:tmpl w:val="6DFCFB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A61461"/>
    <w:multiLevelType w:val="hybridMultilevel"/>
    <w:tmpl w:val="EC227580"/>
    <w:lvl w:ilvl="0" w:tplc="45DC5F3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7F29BC"/>
    <w:multiLevelType w:val="hybridMultilevel"/>
    <w:tmpl w:val="AB1E4D82"/>
    <w:lvl w:ilvl="0" w:tplc="EDBE4046">
      <w:start w:val="1"/>
      <w:numFmt w:val="bullet"/>
      <w:lvlText w:val="-"/>
      <w:lvlJc w:val="left"/>
      <w:pPr>
        <w:tabs>
          <w:tab w:val="num" w:pos="720"/>
        </w:tabs>
        <w:ind w:left="720" w:hanging="360"/>
      </w:pPr>
      <w:rPr>
        <w:rFonts w:ascii="Times New Roman" w:hAnsi="Times New Roman" w:hint="default"/>
      </w:rPr>
    </w:lvl>
    <w:lvl w:ilvl="1" w:tplc="0A468700">
      <w:numFmt w:val="bullet"/>
      <w:lvlText w:val=""/>
      <w:lvlJc w:val="left"/>
      <w:pPr>
        <w:tabs>
          <w:tab w:val="num" w:pos="1440"/>
        </w:tabs>
        <w:ind w:left="1440" w:hanging="360"/>
      </w:pPr>
      <w:rPr>
        <w:rFonts w:ascii="Wingdings" w:hAnsi="Wingdings" w:hint="default"/>
      </w:rPr>
    </w:lvl>
    <w:lvl w:ilvl="2" w:tplc="71400C66">
      <w:numFmt w:val="bullet"/>
      <w:lvlText w:val=""/>
      <w:lvlJc w:val="left"/>
      <w:pPr>
        <w:tabs>
          <w:tab w:val="num" w:pos="2160"/>
        </w:tabs>
        <w:ind w:left="2160" w:hanging="360"/>
      </w:pPr>
      <w:rPr>
        <w:rFonts w:ascii="Wingdings" w:hAnsi="Wingdings" w:hint="default"/>
      </w:rPr>
    </w:lvl>
    <w:lvl w:ilvl="3" w:tplc="FBFA2A70">
      <w:numFmt w:val="bullet"/>
      <w:lvlText w:val=""/>
      <w:lvlJc w:val="left"/>
      <w:pPr>
        <w:tabs>
          <w:tab w:val="num" w:pos="2880"/>
        </w:tabs>
        <w:ind w:left="2880" w:hanging="360"/>
      </w:pPr>
      <w:rPr>
        <w:rFonts w:ascii="Wingdings" w:hAnsi="Wingdings" w:hint="default"/>
      </w:rPr>
    </w:lvl>
    <w:lvl w:ilvl="4" w:tplc="88EA17AC" w:tentative="1">
      <w:start w:val="1"/>
      <w:numFmt w:val="bullet"/>
      <w:lvlText w:val="-"/>
      <w:lvlJc w:val="left"/>
      <w:pPr>
        <w:tabs>
          <w:tab w:val="num" w:pos="3600"/>
        </w:tabs>
        <w:ind w:left="3600" w:hanging="360"/>
      </w:pPr>
      <w:rPr>
        <w:rFonts w:ascii="Times New Roman" w:hAnsi="Times New Roman" w:hint="default"/>
      </w:rPr>
    </w:lvl>
    <w:lvl w:ilvl="5" w:tplc="741CF5BC" w:tentative="1">
      <w:start w:val="1"/>
      <w:numFmt w:val="bullet"/>
      <w:lvlText w:val="-"/>
      <w:lvlJc w:val="left"/>
      <w:pPr>
        <w:tabs>
          <w:tab w:val="num" w:pos="4320"/>
        </w:tabs>
        <w:ind w:left="4320" w:hanging="360"/>
      </w:pPr>
      <w:rPr>
        <w:rFonts w:ascii="Times New Roman" w:hAnsi="Times New Roman" w:hint="default"/>
      </w:rPr>
    </w:lvl>
    <w:lvl w:ilvl="6" w:tplc="F3BCF86C" w:tentative="1">
      <w:start w:val="1"/>
      <w:numFmt w:val="bullet"/>
      <w:lvlText w:val="-"/>
      <w:lvlJc w:val="left"/>
      <w:pPr>
        <w:tabs>
          <w:tab w:val="num" w:pos="5040"/>
        </w:tabs>
        <w:ind w:left="5040" w:hanging="360"/>
      </w:pPr>
      <w:rPr>
        <w:rFonts w:ascii="Times New Roman" w:hAnsi="Times New Roman" w:hint="default"/>
      </w:rPr>
    </w:lvl>
    <w:lvl w:ilvl="7" w:tplc="CF928916" w:tentative="1">
      <w:start w:val="1"/>
      <w:numFmt w:val="bullet"/>
      <w:lvlText w:val="-"/>
      <w:lvlJc w:val="left"/>
      <w:pPr>
        <w:tabs>
          <w:tab w:val="num" w:pos="5760"/>
        </w:tabs>
        <w:ind w:left="5760" w:hanging="360"/>
      </w:pPr>
      <w:rPr>
        <w:rFonts w:ascii="Times New Roman" w:hAnsi="Times New Roman" w:hint="default"/>
      </w:rPr>
    </w:lvl>
    <w:lvl w:ilvl="8" w:tplc="B038F62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FDA5F2F"/>
    <w:multiLevelType w:val="hybridMultilevel"/>
    <w:tmpl w:val="A37EA48E"/>
    <w:lvl w:ilvl="0" w:tplc="6304E698">
      <w:start w:val="1"/>
      <w:numFmt w:val="bullet"/>
      <w:lvlText w:val="-"/>
      <w:lvlJc w:val="left"/>
      <w:pPr>
        <w:tabs>
          <w:tab w:val="num" w:pos="720"/>
        </w:tabs>
        <w:ind w:left="720" w:hanging="360"/>
      </w:pPr>
      <w:rPr>
        <w:rFonts w:ascii="Times New Roman" w:hAnsi="Times New Roman" w:hint="default"/>
      </w:rPr>
    </w:lvl>
    <w:lvl w:ilvl="1" w:tplc="DA66F65C">
      <w:numFmt w:val="bullet"/>
      <w:lvlText w:val=""/>
      <w:lvlJc w:val="left"/>
      <w:pPr>
        <w:tabs>
          <w:tab w:val="num" w:pos="1440"/>
        </w:tabs>
        <w:ind w:left="1440" w:hanging="360"/>
      </w:pPr>
      <w:rPr>
        <w:rFonts w:ascii="Wingdings" w:hAnsi="Wingdings" w:hint="default"/>
      </w:rPr>
    </w:lvl>
    <w:lvl w:ilvl="2" w:tplc="ACACC2B2" w:tentative="1">
      <w:start w:val="1"/>
      <w:numFmt w:val="bullet"/>
      <w:lvlText w:val="-"/>
      <w:lvlJc w:val="left"/>
      <w:pPr>
        <w:tabs>
          <w:tab w:val="num" w:pos="2160"/>
        </w:tabs>
        <w:ind w:left="2160" w:hanging="360"/>
      </w:pPr>
      <w:rPr>
        <w:rFonts w:ascii="Times New Roman" w:hAnsi="Times New Roman" w:hint="default"/>
      </w:rPr>
    </w:lvl>
    <w:lvl w:ilvl="3" w:tplc="C7326CBE" w:tentative="1">
      <w:start w:val="1"/>
      <w:numFmt w:val="bullet"/>
      <w:lvlText w:val="-"/>
      <w:lvlJc w:val="left"/>
      <w:pPr>
        <w:tabs>
          <w:tab w:val="num" w:pos="2880"/>
        </w:tabs>
        <w:ind w:left="2880" w:hanging="360"/>
      </w:pPr>
      <w:rPr>
        <w:rFonts w:ascii="Times New Roman" w:hAnsi="Times New Roman" w:hint="default"/>
      </w:rPr>
    </w:lvl>
    <w:lvl w:ilvl="4" w:tplc="149E7896" w:tentative="1">
      <w:start w:val="1"/>
      <w:numFmt w:val="bullet"/>
      <w:lvlText w:val="-"/>
      <w:lvlJc w:val="left"/>
      <w:pPr>
        <w:tabs>
          <w:tab w:val="num" w:pos="3600"/>
        </w:tabs>
        <w:ind w:left="3600" w:hanging="360"/>
      </w:pPr>
      <w:rPr>
        <w:rFonts w:ascii="Times New Roman" w:hAnsi="Times New Roman" w:hint="default"/>
      </w:rPr>
    </w:lvl>
    <w:lvl w:ilvl="5" w:tplc="B430454A" w:tentative="1">
      <w:start w:val="1"/>
      <w:numFmt w:val="bullet"/>
      <w:lvlText w:val="-"/>
      <w:lvlJc w:val="left"/>
      <w:pPr>
        <w:tabs>
          <w:tab w:val="num" w:pos="4320"/>
        </w:tabs>
        <w:ind w:left="4320" w:hanging="360"/>
      </w:pPr>
      <w:rPr>
        <w:rFonts w:ascii="Times New Roman" w:hAnsi="Times New Roman" w:hint="default"/>
      </w:rPr>
    </w:lvl>
    <w:lvl w:ilvl="6" w:tplc="8B5CC5F2" w:tentative="1">
      <w:start w:val="1"/>
      <w:numFmt w:val="bullet"/>
      <w:lvlText w:val="-"/>
      <w:lvlJc w:val="left"/>
      <w:pPr>
        <w:tabs>
          <w:tab w:val="num" w:pos="5040"/>
        </w:tabs>
        <w:ind w:left="5040" w:hanging="360"/>
      </w:pPr>
      <w:rPr>
        <w:rFonts w:ascii="Times New Roman" w:hAnsi="Times New Roman" w:hint="default"/>
      </w:rPr>
    </w:lvl>
    <w:lvl w:ilvl="7" w:tplc="6EC4F08A" w:tentative="1">
      <w:start w:val="1"/>
      <w:numFmt w:val="bullet"/>
      <w:lvlText w:val="-"/>
      <w:lvlJc w:val="left"/>
      <w:pPr>
        <w:tabs>
          <w:tab w:val="num" w:pos="5760"/>
        </w:tabs>
        <w:ind w:left="5760" w:hanging="360"/>
      </w:pPr>
      <w:rPr>
        <w:rFonts w:ascii="Times New Roman" w:hAnsi="Times New Roman" w:hint="default"/>
      </w:rPr>
    </w:lvl>
    <w:lvl w:ilvl="8" w:tplc="83A4CCC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78D295F"/>
    <w:multiLevelType w:val="multilevel"/>
    <w:tmpl w:val="A512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3E5345"/>
    <w:multiLevelType w:val="multilevel"/>
    <w:tmpl w:val="D1B0DFB6"/>
    <w:lvl w:ilvl="0">
      <w:start w:val="6"/>
      <w:numFmt w:val="bullet"/>
      <w:lvlText w:val="-"/>
      <w:lvlJc w:val="left"/>
      <w:pPr>
        <w:ind w:left="720" w:hanging="360"/>
      </w:pPr>
      <w:rPr>
        <w:rFonts w:ascii="Arial" w:eastAsia="MS Mincho"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9794D93"/>
    <w:multiLevelType w:val="hybridMultilevel"/>
    <w:tmpl w:val="7E7E1B3C"/>
    <w:lvl w:ilvl="0" w:tplc="546654A4">
      <w:start w:val="1"/>
      <w:numFmt w:val="bullet"/>
      <w:lvlText w:val="-"/>
      <w:lvlJc w:val="left"/>
      <w:pPr>
        <w:tabs>
          <w:tab w:val="num" w:pos="720"/>
        </w:tabs>
        <w:ind w:left="720" w:hanging="360"/>
      </w:pPr>
      <w:rPr>
        <w:rFonts w:ascii="Times New Roman" w:hAnsi="Times New Roman" w:hint="default"/>
      </w:rPr>
    </w:lvl>
    <w:lvl w:ilvl="1" w:tplc="9FE45470">
      <w:numFmt w:val="bullet"/>
      <w:lvlText w:val=""/>
      <w:lvlJc w:val="left"/>
      <w:pPr>
        <w:tabs>
          <w:tab w:val="num" w:pos="1440"/>
        </w:tabs>
        <w:ind w:left="1440" w:hanging="360"/>
      </w:pPr>
      <w:rPr>
        <w:rFonts w:ascii="Wingdings" w:hAnsi="Wingdings" w:hint="default"/>
      </w:rPr>
    </w:lvl>
    <w:lvl w:ilvl="2" w:tplc="A8FC3EEA" w:tentative="1">
      <w:start w:val="1"/>
      <w:numFmt w:val="bullet"/>
      <w:lvlText w:val="-"/>
      <w:lvlJc w:val="left"/>
      <w:pPr>
        <w:tabs>
          <w:tab w:val="num" w:pos="2160"/>
        </w:tabs>
        <w:ind w:left="2160" w:hanging="360"/>
      </w:pPr>
      <w:rPr>
        <w:rFonts w:ascii="Times New Roman" w:hAnsi="Times New Roman" w:hint="default"/>
      </w:rPr>
    </w:lvl>
    <w:lvl w:ilvl="3" w:tplc="2A962C7E" w:tentative="1">
      <w:start w:val="1"/>
      <w:numFmt w:val="bullet"/>
      <w:lvlText w:val="-"/>
      <w:lvlJc w:val="left"/>
      <w:pPr>
        <w:tabs>
          <w:tab w:val="num" w:pos="2880"/>
        </w:tabs>
        <w:ind w:left="2880" w:hanging="360"/>
      </w:pPr>
      <w:rPr>
        <w:rFonts w:ascii="Times New Roman" w:hAnsi="Times New Roman" w:hint="default"/>
      </w:rPr>
    </w:lvl>
    <w:lvl w:ilvl="4" w:tplc="5906BA9E" w:tentative="1">
      <w:start w:val="1"/>
      <w:numFmt w:val="bullet"/>
      <w:lvlText w:val="-"/>
      <w:lvlJc w:val="left"/>
      <w:pPr>
        <w:tabs>
          <w:tab w:val="num" w:pos="3600"/>
        </w:tabs>
        <w:ind w:left="3600" w:hanging="360"/>
      </w:pPr>
      <w:rPr>
        <w:rFonts w:ascii="Times New Roman" w:hAnsi="Times New Roman" w:hint="default"/>
      </w:rPr>
    </w:lvl>
    <w:lvl w:ilvl="5" w:tplc="C652B124" w:tentative="1">
      <w:start w:val="1"/>
      <w:numFmt w:val="bullet"/>
      <w:lvlText w:val="-"/>
      <w:lvlJc w:val="left"/>
      <w:pPr>
        <w:tabs>
          <w:tab w:val="num" w:pos="4320"/>
        </w:tabs>
        <w:ind w:left="4320" w:hanging="360"/>
      </w:pPr>
      <w:rPr>
        <w:rFonts w:ascii="Times New Roman" w:hAnsi="Times New Roman" w:hint="default"/>
      </w:rPr>
    </w:lvl>
    <w:lvl w:ilvl="6" w:tplc="4C2CA34C" w:tentative="1">
      <w:start w:val="1"/>
      <w:numFmt w:val="bullet"/>
      <w:lvlText w:val="-"/>
      <w:lvlJc w:val="left"/>
      <w:pPr>
        <w:tabs>
          <w:tab w:val="num" w:pos="5040"/>
        </w:tabs>
        <w:ind w:left="5040" w:hanging="360"/>
      </w:pPr>
      <w:rPr>
        <w:rFonts w:ascii="Times New Roman" w:hAnsi="Times New Roman" w:hint="default"/>
      </w:rPr>
    </w:lvl>
    <w:lvl w:ilvl="7" w:tplc="056673BE" w:tentative="1">
      <w:start w:val="1"/>
      <w:numFmt w:val="bullet"/>
      <w:lvlText w:val="-"/>
      <w:lvlJc w:val="left"/>
      <w:pPr>
        <w:tabs>
          <w:tab w:val="num" w:pos="5760"/>
        </w:tabs>
        <w:ind w:left="5760" w:hanging="360"/>
      </w:pPr>
      <w:rPr>
        <w:rFonts w:ascii="Times New Roman" w:hAnsi="Times New Roman" w:hint="default"/>
      </w:rPr>
    </w:lvl>
    <w:lvl w:ilvl="8" w:tplc="B566B59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3E664B"/>
    <w:multiLevelType w:val="multilevel"/>
    <w:tmpl w:val="2C2CDF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511CE0"/>
    <w:multiLevelType w:val="hybridMultilevel"/>
    <w:tmpl w:val="0666F460"/>
    <w:lvl w:ilvl="0" w:tplc="AF0CEBA4">
      <w:start w:val="1"/>
      <w:numFmt w:val="bullet"/>
      <w:lvlText w:val="-"/>
      <w:lvlJc w:val="left"/>
      <w:pPr>
        <w:tabs>
          <w:tab w:val="num" w:pos="720"/>
        </w:tabs>
        <w:ind w:left="720" w:hanging="360"/>
      </w:pPr>
      <w:rPr>
        <w:rFonts w:ascii="Times New Roman" w:hAnsi="Times New Roman" w:hint="default"/>
      </w:rPr>
    </w:lvl>
    <w:lvl w:ilvl="1" w:tplc="92AC6854">
      <w:numFmt w:val="bullet"/>
      <w:lvlText w:val=""/>
      <w:lvlJc w:val="left"/>
      <w:pPr>
        <w:tabs>
          <w:tab w:val="num" w:pos="1440"/>
        </w:tabs>
        <w:ind w:left="1440" w:hanging="360"/>
      </w:pPr>
      <w:rPr>
        <w:rFonts w:ascii="Wingdings" w:hAnsi="Wingdings" w:hint="default"/>
      </w:rPr>
    </w:lvl>
    <w:lvl w:ilvl="2" w:tplc="DE5AA78E" w:tentative="1">
      <w:start w:val="1"/>
      <w:numFmt w:val="bullet"/>
      <w:lvlText w:val="-"/>
      <w:lvlJc w:val="left"/>
      <w:pPr>
        <w:tabs>
          <w:tab w:val="num" w:pos="2160"/>
        </w:tabs>
        <w:ind w:left="2160" w:hanging="360"/>
      </w:pPr>
      <w:rPr>
        <w:rFonts w:ascii="Times New Roman" w:hAnsi="Times New Roman" w:hint="default"/>
      </w:rPr>
    </w:lvl>
    <w:lvl w:ilvl="3" w:tplc="9D7885AA" w:tentative="1">
      <w:start w:val="1"/>
      <w:numFmt w:val="bullet"/>
      <w:lvlText w:val="-"/>
      <w:lvlJc w:val="left"/>
      <w:pPr>
        <w:tabs>
          <w:tab w:val="num" w:pos="2880"/>
        </w:tabs>
        <w:ind w:left="2880" w:hanging="360"/>
      </w:pPr>
      <w:rPr>
        <w:rFonts w:ascii="Times New Roman" w:hAnsi="Times New Roman" w:hint="default"/>
      </w:rPr>
    </w:lvl>
    <w:lvl w:ilvl="4" w:tplc="4D7299F8" w:tentative="1">
      <w:start w:val="1"/>
      <w:numFmt w:val="bullet"/>
      <w:lvlText w:val="-"/>
      <w:lvlJc w:val="left"/>
      <w:pPr>
        <w:tabs>
          <w:tab w:val="num" w:pos="3600"/>
        </w:tabs>
        <w:ind w:left="3600" w:hanging="360"/>
      </w:pPr>
      <w:rPr>
        <w:rFonts w:ascii="Times New Roman" w:hAnsi="Times New Roman" w:hint="default"/>
      </w:rPr>
    </w:lvl>
    <w:lvl w:ilvl="5" w:tplc="2F60F818" w:tentative="1">
      <w:start w:val="1"/>
      <w:numFmt w:val="bullet"/>
      <w:lvlText w:val="-"/>
      <w:lvlJc w:val="left"/>
      <w:pPr>
        <w:tabs>
          <w:tab w:val="num" w:pos="4320"/>
        </w:tabs>
        <w:ind w:left="4320" w:hanging="360"/>
      </w:pPr>
      <w:rPr>
        <w:rFonts w:ascii="Times New Roman" w:hAnsi="Times New Roman" w:hint="default"/>
      </w:rPr>
    </w:lvl>
    <w:lvl w:ilvl="6" w:tplc="40125742" w:tentative="1">
      <w:start w:val="1"/>
      <w:numFmt w:val="bullet"/>
      <w:lvlText w:val="-"/>
      <w:lvlJc w:val="left"/>
      <w:pPr>
        <w:tabs>
          <w:tab w:val="num" w:pos="5040"/>
        </w:tabs>
        <w:ind w:left="5040" w:hanging="360"/>
      </w:pPr>
      <w:rPr>
        <w:rFonts w:ascii="Times New Roman" w:hAnsi="Times New Roman" w:hint="default"/>
      </w:rPr>
    </w:lvl>
    <w:lvl w:ilvl="7" w:tplc="18583A20" w:tentative="1">
      <w:start w:val="1"/>
      <w:numFmt w:val="bullet"/>
      <w:lvlText w:val="-"/>
      <w:lvlJc w:val="left"/>
      <w:pPr>
        <w:tabs>
          <w:tab w:val="num" w:pos="5760"/>
        </w:tabs>
        <w:ind w:left="5760" w:hanging="360"/>
      </w:pPr>
      <w:rPr>
        <w:rFonts w:ascii="Times New Roman" w:hAnsi="Times New Roman" w:hint="default"/>
      </w:rPr>
    </w:lvl>
    <w:lvl w:ilvl="8" w:tplc="68E4942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8391EA3"/>
    <w:multiLevelType w:val="hybridMultilevel"/>
    <w:tmpl w:val="340E5112"/>
    <w:lvl w:ilvl="0" w:tplc="9800BFA4">
      <w:start w:val="1"/>
      <w:numFmt w:val="bullet"/>
      <w:lvlText w:val="-"/>
      <w:lvlJc w:val="left"/>
      <w:pPr>
        <w:tabs>
          <w:tab w:val="num" w:pos="720"/>
        </w:tabs>
        <w:ind w:left="720" w:hanging="360"/>
      </w:pPr>
      <w:rPr>
        <w:rFonts w:ascii="Times New Roman" w:hAnsi="Times New Roman" w:hint="default"/>
      </w:rPr>
    </w:lvl>
    <w:lvl w:ilvl="1" w:tplc="86C48FE0">
      <w:numFmt w:val="bullet"/>
      <w:lvlText w:val=""/>
      <w:lvlJc w:val="left"/>
      <w:pPr>
        <w:tabs>
          <w:tab w:val="num" w:pos="1440"/>
        </w:tabs>
        <w:ind w:left="1440" w:hanging="360"/>
      </w:pPr>
      <w:rPr>
        <w:rFonts w:ascii="Wingdings" w:hAnsi="Wingdings" w:hint="default"/>
      </w:rPr>
    </w:lvl>
    <w:lvl w:ilvl="2" w:tplc="15A48DBC">
      <w:numFmt w:val="bullet"/>
      <w:lvlText w:val=""/>
      <w:lvlJc w:val="left"/>
      <w:pPr>
        <w:tabs>
          <w:tab w:val="num" w:pos="2160"/>
        </w:tabs>
        <w:ind w:left="2160" w:hanging="360"/>
      </w:pPr>
      <w:rPr>
        <w:rFonts w:ascii="Wingdings" w:hAnsi="Wingdings" w:hint="default"/>
      </w:rPr>
    </w:lvl>
    <w:lvl w:ilvl="3" w:tplc="CFF0AE26">
      <w:numFmt w:val="bullet"/>
      <w:lvlText w:val=""/>
      <w:lvlJc w:val="left"/>
      <w:pPr>
        <w:tabs>
          <w:tab w:val="num" w:pos="2880"/>
        </w:tabs>
        <w:ind w:left="2880" w:hanging="360"/>
      </w:pPr>
      <w:rPr>
        <w:rFonts w:ascii="Wingdings" w:hAnsi="Wingdings" w:hint="default"/>
      </w:rPr>
    </w:lvl>
    <w:lvl w:ilvl="4" w:tplc="5ABA08E8" w:tentative="1">
      <w:start w:val="1"/>
      <w:numFmt w:val="bullet"/>
      <w:lvlText w:val="-"/>
      <w:lvlJc w:val="left"/>
      <w:pPr>
        <w:tabs>
          <w:tab w:val="num" w:pos="3600"/>
        </w:tabs>
        <w:ind w:left="3600" w:hanging="360"/>
      </w:pPr>
      <w:rPr>
        <w:rFonts w:ascii="Times New Roman" w:hAnsi="Times New Roman" w:hint="default"/>
      </w:rPr>
    </w:lvl>
    <w:lvl w:ilvl="5" w:tplc="F73A2534" w:tentative="1">
      <w:start w:val="1"/>
      <w:numFmt w:val="bullet"/>
      <w:lvlText w:val="-"/>
      <w:lvlJc w:val="left"/>
      <w:pPr>
        <w:tabs>
          <w:tab w:val="num" w:pos="4320"/>
        </w:tabs>
        <w:ind w:left="4320" w:hanging="360"/>
      </w:pPr>
      <w:rPr>
        <w:rFonts w:ascii="Times New Roman" w:hAnsi="Times New Roman" w:hint="default"/>
      </w:rPr>
    </w:lvl>
    <w:lvl w:ilvl="6" w:tplc="95427888" w:tentative="1">
      <w:start w:val="1"/>
      <w:numFmt w:val="bullet"/>
      <w:lvlText w:val="-"/>
      <w:lvlJc w:val="left"/>
      <w:pPr>
        <w:tabs>
          <w:tab w:val="num" w:pos="5040"/>
        </w:tabs>
        <w:ind w:left="5040" w:hanging="360"/>
      </w:pPr>
      <w:rPr>
        <w:rFonts w:ascii="Times New Roman" w:hAnsi="Times New Roman" w:hint="default"/>
      </w:rPr>
    </w:lvl>
    <w:lvl w:ilvl="7" w:tplc="5C942004" w:tentative="1">
      <w:start w:val="1"/>
      <w:numFmt w:val="bullet"/>
      <w:lvlText w:val="-"/>
      <w:lvlJc w:val="left"/>
      <w:pPr>
        <w:tabs>
          <w:tab w:val="num" w:pos="5760"/>
        </w:tabs>
        <w:ind w:left="5760" w:hanging="360"/>
      </w:pPr>
      <w:rPr>
        <w:rFonts w:ascii="Times New Roman" w:hAnsi="Times New Roman" w:hint="default"/>
      </w:rPr>
    </w:lvl>
    <w:lvl w:ilvl="8" w:tplc="AC606BF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F21029D"/>
    <w:multiLevelType w:val="hybridMultilevel"/>
    <w:tmpl w:val="D162204C"/>
    <w:lvl w:ilvl="0" w:tplc="5310E346">
      <w:start w:val="1"/>
      <w:numFmt w:val="bullet"/>
      <w:lvlText w:val="-"/>
      <w:lvlJc w:val="left"/>
      <w:pPr>
        <w:tabs>
          <w:tab w:val="num" w:pos="720"/>
        </w:tabs>
        <w:ind w:left="720" w:hanging="360"/>
      </w:pPr>
      <w:rPr>
        <w:rFonts w:ascii="Times New Roman" w:hAnsi="Times New Roman" w:hint="default"/>
      </w:rPr>
    </w:lvl>
    <w:lvl w:ilvl="1" w:tplc="A97EEAE4">
      <w:numFmt w:val="bullet"/>
      <w:lvlText w:val=""/>
      <w:lvlJc w:val="left"/>
      <w:pPr>
        <w:tabs>
          <w:tab w:val="num" w:pos="1440"/>
        </w:tabs>
        <w:ind w:left="1440" w:hanging="360"/>
      </w:pPr>
      <w:rPr>
        <w:rFonts w:ascii="Wingdings" w:hAnsi="Wingdings" w:hint="default"/>
      </w:rPr>
    </w:lvl>
    <w:lvl w:ilvl="2" w:tplc="CB7E3A30">
      <w:numFmt w:val="bullet"/>
      <w:lvlText w:val=""/>
      <w:lvlJc w:val="left"/>
      <w:pPr>
        <w:tabs>
          <w:tab w:val="num" w:pos="2160"/>
        </w:tabs>
        <w:ind w:left="2160" w:hanging="360"/>
      </w:pPr>
      <w:rPr>
        <w:rFonts w:ascii="Wingdings" w:hAnsi="Wingdings" w:hint="default"/>
      </w:rPr>
    </w:lvl>
    <w:lvl w:ilvl="3" w:tplc="B59A7726">
      <w:numFmt w:val="bullet"/>
      <w:lvlText w:val=""/>
      <w:lvlJc w:val="left"/>
      <w:pPr>
        <w:tabs>
          <w:tab w:val="num" w:pos="2880"/>
        </w:tabs>
        <w:ind w:left="2880" w:hanging="360"/>
      </w:pPr>
      <w:rPr>
        <w:rFonts w:ascii="Wingdings" w:hAnsi="Wingdings" w:hint="default"/>
      </w:rPr>
    </w:lvl>
    <w:lvl w:ilvl="4" w:tplc="8AC671A8" w:tentative="1">
      <w:start w:val="1"/>
      <w:numFmt w:val="bullet"/>
      <w:lvlText w:val="-"/>
      <w:lvlJc w:val="left"/>
      <w:pPr>
        <w:tabs>
          <w:tab w:val="num" w:pos="3600"/>
        </w:tabs>
        <w:ind w:left="3600" w:hanging="360"/>
      </w:pPr>
      <w:rPr>
        <w:rFonts w:ascii="Times New Roman" w:hAnsi="Times New Roman" w:hint="default"/>
      </w:rPr>
    </w:lvl>
    <w:lvl w:ilvl="5" w:tplc="DC9AA99C" w:tentative="1">
      <w:start w:val="1"/>
      <w:numFmt w:val="bullet"/>
      <w:lvlText w:val="-"/>
      <w:lvlJc w:val="left"/>
      <w:pPr>
        <w:tabs>
          <w:tab w:val="num" w:pos="4320"/>
        </w:tabs>
        <w:ind w:left="4320" w:hanging="360"/>
      </w:pPr>
      <w:rPr>
        <w:rFonts w:ascii="Times New Roman" w:hAnsi="Times New Roman" w:hint="default"/>
      </w:rPr>
    </w:lvl>
    <w:lvl w:ilvl="6" w:tplc="68A60418" w:tentative="1">
      <w:start w:val="1"/>
      <w:numFmt w:val="bullet"/>
      <w:lvlText w:val="-"/>
      <w:lvlJc w:val="left"/>
      <w:pPr>
        <w:tabs>
          <w:tab w:val="num" w:pos="5040"/>
        </w:tabs>
        <w:ind w:left="5040" w:hanging="360"/>
      </w:pPr>
      <w:rPr>
        <w:rFonts w:ascii="Times New Roman" w:hAnsi="Times New Roman" w:hint="default"/>
      </w:rPr>
    </w:lvl>
    <w:lvl w:ilvl="7" w:tplc="46383EE8" w:tentative="1">
      <w:start w:val="1"/>
      <w:numFmt w:val="bullet"/>
      <w:lvlText w:val="-"/>
      <w:lvlJc w:val="left"/>
      <w:pPr>
        <w:tabs>
          <w:tab w:val="num" w:pos="5760"/>
        </w:tabs>
        <w:ind w:left="5760" w:hanging="360"/>
      </w:pPr>
      <w:rPr>
        <w:rFonts w:ascii="Times New Roman" w:hAnsi="Times New Roman" w:hint="default"/>
      </w:rPr>
    </w:lvl>
    <w:lvl w:ilvl="8" w:tplc="D336455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AD341DD"/>
    <w:multiLevelType w:val="hybridMultilevel"/>
    <w:tmpl w:val="034E1966"/>
    <w:lvl w:ilvl="0" w:tplc="DADCEAE0">
      <w:start w:val="1"/>
      <w:numFmt w:val="bullet"/>
      <w:lvlText w:val=""/>
      <w:lvlJc w:val="left"/>
      <w:pPr>
        <w:tabs>
          <w:tab w:val="num" w:pos="720"/>
        </w:tabs>
        <w:ind w:left="720" w:hanging="360"/>
      </w:pPr>
      <w:rPr>
        <w:rFonts w:ascii="Wingdings" w:hAnsi="Wingdings" w:hint="default"/>
      </w:rPr>
    </w:lvl>
    <w:lvl w:ilvl="1" w:tplc="3E96873E" w:tentative="1">
      <w:start w:val="1"/>
      <w:numFmt w:val="bullet"/>
      <w:lvlText w:val=""/>
      <w:lvlJc w:val="left"/>
      <w:pPr>
        <w:tabs>
          <w:tab w:val="num" w:pos="1440"/>
        </w:tabs>
        <w:ind w:left="1440" w:hanging="360"/>
      </w:pPr>
      <w:rPr>
        <w:rFonts w:ascii="Wingdings" w:hAnsi="Wingdings" w:hint="default"/>
      </w:rPr>
    </w:lvl>
    <w:lvl w:ilvl="2" w:tplc="BBE255DE">
      <w:start w:val="1"/>
      <w:numFmt w:val="bullet"/>
      <w:lvlText w:val=""/>
      <w:lvlJc w:val="left"/>
      <w:pPr>
        <w:tabs>
          <w:tab w:val="num" w:pos="2160"/>
        </w:tabs>
        <w:ind w:left="2160" w:hanging="360"/>
      </w:pPr>
      <w:rPr>
        <w:rFonts w:ascii="Wingdings" w:hAnsi="Wingdings" w:hint="default"/>
      </w:rPr>
    </w:lvl>
    <w:lvl w:ilvl="3" w:tplc="A13034A8">
      <w:numFmt w:val="bullet"/>
      <w:lvlText w:val="•"/>
      <w:lvlJc w:val="left"/>
      <w:pPr>
        <w:tabs>
          <w:tab w:val="num" w:pos="2880"/>
        </w:tabs>
        <w:ind w:left="2880" w:hanging="360"/>
      </w:pPr>
      <w:rPr>
        <w:rFonts w:ascii="Arial" w:hAnsi="Arial" w:hint="default"/>
      </w:rPr>
    </w:lvl>
    <w:lvl w:ilvl="4" w:tplc="707E1C4C">
      <w:numFmt w:val="bullet"/>
      <w:lvlText w:val="»"/>
      <w:lvlJc w:val="left"/>
      <w:pPr>
        <w:tabs>
          <w:tab w:val="num" w:pos="3600"/>
        </w:tabs>
        <w:ind w:left="3600" w:hanging="360"/>
      </w:pPr>
      <w:rPr>
        <w:rFonts w:ascii="Arial" w:hAnsi="Arial" w:hint="default"/>
      </w:rPr>
    </w:lvl>
    <w:lvl w:ilvl="5" w:tplc="E5E4E136" w:tentative="1">
      <w:start w:val="1"/>
      <w:numFmt w:val="bullet"/>
      <w:lvlText w:val=""/>
      <w:lvlJc w:val="left"/>
      <w:pPr>
        <w:tabs>
          <w:tab w:val="num" w:pos="4320"/>
        </w:tabs>
        <w:ind w:left="4320" w:hanging="360"/>
      </w:pPr>
      <w:rPr>
        <w:rFonts w:ascii="Wingdings" w:hAnsi="Wingdings" w:hint="default"/>
      </w:rPr>
    </w:lvl>
    <w:lvl w:ilvl="6" w:tplc="70B8BF60" w:tentative="1">
      <w:start w:val="1"/>
      <w:numFmt w:val="bullet"/>
      <w:lvlText w:val=""/>
      <w:lvlJc w:val="left"/>
      <w:pPr>
        <w:tabs>
          <w:tab w:val="num" w:pos="5040"/>
        </w:tabs>
        <w:ind w:left="5040" w:hanging="360"/>
      </w:pPr>
      <w:rPr>
        <w:rFonts w:ascii="Wingdings" w:hAnsi="Wingdings" w:hint="default"/>
      </w:rPr>
    </w:lvl>
    <w:lvl w:ilvl="7" w:tplc="439E92FC" w:tentative="1">
      <w:start w:val="1"/>
      <w:numFmt w:val="bullet"/>
      <w:lvlText w:val=""/>
      <w:lvlJc w:val="left"/>
      <w:pPr>
        <w:tabs>
          <w:tab w:val="num" w:pos="5760"/>
        </w:tabs>
        <w:ind w:left="5760" w:hanging="360"/>
      </w:pPr>
      <w:rPr>
        <w:rFonts w:ascii="Wingdings" w:hAnsi="Wingdings" w:hint="default"/>
      </w:rPr>
    </w:lvl>
    <w:lvl w:ilvl="8" w:tplc="466898DC" w:tentative="1">
      <w:start w:val="1"/>
      <w:numFmt w:val="bullet"/>
      <w:lvlText w:val=""/>
      <w:lvlJc w:val="left"/>
      <w:pPr>
        <w:tabs>
          <w:tab w:val="num" w:pos="6480"/>
        </w:tabs>
        <w:ind w:left="6480" w:hanging="360"/>
      </w:pPr>
      <w:rPr>
        <w:rFonts w:ascii="Wingdings" w:hAnsi="Wingdings" w:hint="default"/>
      </w:rPr>
    </w:lvl>
  </w:abstractNum>
  <w:num w:numId="1" w16cid:durableId="1688362518">
    <w:abstractNumId w:val="19"/>
  </w:num>
  <w:num w:numId="2" w16cid:durableId="26222064">
    <w:abstractNumId w:val="10"/>
  </w:num>
  <w:num w:numId="3" w16cid:durableId="8262682">
    <w:abstractNumId w:val="4"/>
  </w:num>
  <w:num w:numId="4" w16cid:durableId="1406761244">
    <w:abstractNumId w:val="8"/>
  </w:num>
  <w:num w:numId="5" w16cid:durableId="1844274996">
    <w:abstractNumId w:val="9"/>
  </w:num>
  <w:num w:numId="6" w16cid:durableId="205606038">
    <w:abstractNumId w:val="20"/>
  </w:num>
  <w:num w:numId="7" w16cid:durableId="1351954796">
    <w:abstractNumId w:val="15"/>
  </w:num>
  <w:num w:numId="8" w16cid:durableId="1180661814">
    <w:abstractNumId w:val="3"/>
  </w:num>
  <w:num w:numId="9" w16cid:durableId="1813519392">
    <w:abstractNumId w:val="14"/>
  </w:num>
  <w:num w:numId="10" w16cid:durableId="268123787">
    <w:abstractNumId w:val="2"/>
  </w:num>
  <w:num w:numId="11" w16cid:durableId="2089575727">
    <w:abstractNumId w:val="13"/>
  </w:num>
  <w:num w:numId="12" w16cid:durableId="1539777725">
    <w:abstractNumId w:val="21"/>
  </w:num>
  <w:num w:numId="13" w16cid:durableId="1532110776">
    <w:abstractNumId w:val="1"/>
  </w:num>
  <w:num w:numId="14" w16cid:durableId="1537229796">
    <w:abstractNumId w:val="0"/>
  </w:num>
  <w:num w:numId="15" w16cid:durableId="1307858313">
    <w:abstractNumId w:val="16"/>
  </w:num>
  <w:num w:numId="16" w16cid:durableId="1146514141">
    <w:abstractNumId w:val="12"/>
  </w:num>
  <w:num w:numId="17" w16cid:durableId="426317599">
    <w:abstractNumId w:val="6"/>
  </w:num>
  <w:num w:numId="18" w16cid:durableId="946471172">
    <w:abstractNumId w:val="17"/>
  </w:num>
  <w:num w:numId="19" w16cid:durableId="2085952067">
    <w:abstractNumId w:val="5"/>
  </w:num>
  <w:num w:numId="20" w16cid:durableId="2008633654">
    <w:abstractNumId w:val="18"/>
  </w:num>
  <w:num w:numId="21" w16cid:durableId="1527601947">
    <w:abstractNumId w:val="11"/>
  </w:num>
  <w:num w:numId="22" w16cid:durableId="72695351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26"/>
    <w:rsid w:val="000039D6"/>
    <w:rsid w:val="00005099"/>
    <w:rsid w:val="000052E9"/>
    <w:rsid w:val="00005326"/>
    <w:rsid w:val="0000577F"/>
    <w:rsid w:val="000059F9"/>
    <w:rsid w:val="000060A0"/>
    <w:rsid w:val="000066A3"/>
    <w:rsid w:val="00006985"/>
    <w:rsid w:val="0000725B"/>
    <w:rsid w:val="000109EA"/>
    <w:rsid w:val="00011724"/>
    <w:rsid w:val="00011E97"/>
    <w:rsid w:val="00013370"/>
    <w:rsid w:val="00013CEC"/>
    <w:rsid w:val="00014C92"/>
    <w:rsid w:val="00020641"/>
    <w:rsid w:val="00021278"/>
    <w:rsid w:val="00021706"/>
    <w:rsid w:val="00021AAC"/>
    <w:rsid w:val="00026837"/>
    <w:rsid w:val="000279B0"/>
    <w:rsid w:val="00032238"/>
    <w:rsid w:val="00035903"/>
    <w:rsid w:val="00035A11"/>
    <w:rsid w:val="00036F8A"/>
    <w:rsid w:val="00041CB7"/>
    <w:rsid w:val="00042750"/>
    <w:rsid w:val="000453DB"/>
    <w:rsid w:val="00045450"/>
    <w:rsid w:val="0004697E"/>
    <w:rsid w:val="00046BDB"/>
    <w:rsid w:val="0005070A"/>
    <w:rsid w:val="00050E05"/>
    <w:rsid w:val="000514F2"/>
    <w:rsid w:val="00051AD1"/>
    <w:rsid w:val="0005352D"/>
    <w:rsid w:val="00053881"/>
    <w:rsid w:val="000539C0"/>
    <w:rsid w:val="000550E1"/>
    <w:rsid w:val="0005517E"/>
    <w:rsid w:val="00056149"/>
    <w:rsid w:val="00060C07"/>
    <w:rsid w:val="00063D37"/>
    <w:rsid w:val="000653C2"/>
    <w:rsid w:val="00066522"/>
    <w:rsid w:val="000666D9"/>
    <w:rsid w:val="00066D26"/>
    <w:rsid w:val="00070ADC"/>
    <w:rsid w:val="00071FAE"/>
    <w:rsid w:val="00073039"/>
    <w:rsid w:val="000747F7"/>
    <w:rsid w:val="0007503E"/>
    <w:rsid w:val="00075630"/>
    <w:rsid w:val="00077E40"/>
    <w:rsid w:val="000809C6"/>
    <w:rsid w:val="00081295"/>
    <w:rsid w:val="000833C7"/>
    <w:rsid w:val="000851EF"/>
    <w:rsid w:val="000874DF"/>
    <w:rsid w:val="00087C1E"/>
    <w:rsid w:val="0009038A"/>
    <w:rsid w:val="000921C3"/>
    <w:rsid w:val="00092A6C"/>
    <w:rsid w:val="00093085"/>
    <w:rsid w:val="00093C81"/>
    <w:rsid w:val="000968F3"/>
    <w:rsid w:val="00097069"/>
    <w:rsid w:val="000A0B94"/>
    <w:rsid w:val="000A167A"/>
    <w:rsid w:val="000A355B"/>
    <w:rsid w:val="000A4B10"/>
    <w:rsid w:val="000A4B24"/>
    <w:rsid w:val="000A4FDA"/>
    <w:rsid w:val="000A5D69"/>
    <w:rsid w:val="000A6B96"/>
    <w:rsid w:val="000A7555"/>
    <w:rsid w:val="000A7C03"/>
    <w:rsid w:val="000A7C42"/>
    <w:rsid w:val="000A7CB6"/>
    <w:rsid w:val="000B0139"/>
    <w:rsid w:val="000B146C"/>
    <w:rsid w:val="000B1E20"/>
    <w:rsid w:val="000B2601"/>
    <w:rsid w:val="000B52C8"/>
    <w:rsid w:val="000B5606"/>
    <w:rsid w:val="000B691D"/>
    <w:rsid w:val="000B7437"/>
    <w:rsid w:val="000C07D8"/>
    <w:rsid w:val="000C150A"/>
    <w:rsid w:val="000C306A"/>
    <w:rsid w:val="000C62AB"/>
    <w:rsid w:val="000C62E5"/>
    <w:rsid w:val="000C7D4E"/>
    <w:rsid w:val="000D1C47"/>
    <w:rsid w:val="000D1F10"/>
    <w:rsid w:val="000D58C5"/>
    <w:rsid w:val="000E0399"/>
    <w:rsid w:val="000E13D8"/>
    <w:rsid w:val="000E16E1"/>
    <w:rsid w:val="000E2B3E"/>
    <w:rsid w:val="000E643D"/>
    <w:rsid w:val="000F1458"/>
    <w:rsid w:val="000F3320"/>
    <w:rsid w:val="000F3B6A"/>
    <w:rsid w:val="000F4A00"/>
    <w:rsid w:val="000F5D1B"/>
    <w:rsid w:val="000F679E"/>
    <w:rsid w:val="000F751C"/>
    <w:rsid w:val="00101EA2"/>
    <w:rsid w:val="001028B5"/>
    <w:rsid w:val="001029C9"/>
    <w:rsid w:val="00102EBC"/>
    <w:rsid w:val="00104F52"/>
    <w:rsid w:val="0010671A"/>
    <w:rsid w:val="00107C50"/>
    <w:rsid w:val="00110544"/>
    <w:rsid w:val="001110EF"/>
    <w:rsid w:val="001111F3"/>
    <w:rsid w:val="00111D61"/>
    <w:rsid w:val="001120EC"/>
    <w:rsid w:val="0011232A"/>
    <w:rsid w:val="001156D6"/>
    <w:rsid w:val="00124085"/>
    <w:rsid w:val="0012530E"/>
    <w:rsid w:val="00126889"/>
    <w:rsid w:val="00130BE2"/>
    <w:rsid w:val="0013298F"/>
    <w:rsid w:val="0013396B"/>
    <w:rsid w:val="00133F08"/>
    <w:rsid w:val="001368AD"/>
    <w:rsid w:val="00136EC0"/>
    <w:rsid w:val="001374D2"/>
    <w:rsid w:val="0014019D"/>
    <w:rsid w:val="001409FA"/>
    <w:rsid w:val="00140C7A"/>
    <w:rsid w:val="00140D68"/>
    <w:rsid w:val="00141C77"/>
    <w:rsid w:val="00142ECF"/>
    <w:rsid w:val="00143407"/>
    <w:rsid w:val="0014491D"/>
    <w:rsid w:val="0014798B"/>
    <w:rsid w:val="00147D19"/>
    <w:rsid w:val="0015019A"/>
    <w:rsid w:val="00150283"/>
    <w:rsid w:val="001517E8"/>
    <w:rsid w:val="00153113"/>
    <w:rsid w:val="00153572"/>
    <w:rsid w:val="00153B63"/>
    <w:rsid w:val="001554AA"/>
    <w:rsid w:val="0015563F"/>
    <w:rsid w:val="00156520"/>
    <w:rsid w:val="00157D93"/>
    <w:rsid w:val="00160793"/>
    <w:rsid w:val="00160E77"/>
    <w:rsid w:val="00161AA8"/>
    <w:rsid w:val="00163ADE"/>
    <w:rsid w:val="00166D65"/>
    <w:rsid w:val="00167474"/>
    <w:rsid w:val="00172D0F"/>
    <w:rsid w:val="0017320D"/>
    <w:rsid w:val="00174DD8"/>
    <w:rsid w:val="00176940"/>
    <w:rsid w:val="001778E1"/>
    <w:rsid w:val="00180879"/>
    <w:rsid w:val="001846FA"/>
    <w:rsid w:val="00184D2A"/>
    <w:rsid w:val="001869BF"/>
    <w:rsid w:val="0018745F"/>
    <w:rsid w:val="00187C39"/>
    <w:rsid w:val="00191954"/>
    <w:rsid w:val="00192B21"/>
    <w:rsid w:val="00194E85"/>
    <w:rsid w:val="00195D9E"/>
    <w:rsid w:val="00197DD0"/>
    <w:rsid w:val="001A06B8"/>
    <w:rsid w:val="001A12B1"/>
    <w:rsid w:val="001A3695"/>
    <w:rsid w:val="001A4A11"/>
    <w:rsid w:val="001A4DF0"/>
    <w:rsid w:val="001A5907"/>
    <w:rsid w:val="001A5B0D"/>
    <w:rsid w:val="001A5C8C"/>
    <w:rsid w:val="001A60FF"/>
    <w:rsid w:val="001B477B"/>
    <w:rsid w:val="001B5A33"/>
    <w:rsid w:val="001B7F74"/>
    <w:rsid w:val="001C0915"/>
    <w:rsid w:val="001C0F80"/>
    <w:rsid w:val="001C13EA"/>
    <w:rsid w:val="001C2501"/>
    <w:rsid w:val="001C5593"/>
    <w:rsid w:val="001C69C9"/>
    <w:rsid w:val="001C6C64"/>
    <w:rsid w:val="001C6EA1"/>
    <w:rsid w:val="001C7B90"/>
    <w:rsid w:val="001D0BA6"/>
    <w:rsid w:val="001D59C7"/>
    <w:rsid w:val="001D5FEB"/>
    <w:rsid w:val="001D6313"/>
    <w:rsid w:val="001D6B55"/>
    <w:rsid w:val="001E0465"/>
    <w:rsid w:val="001E3792"/>
    <w:rsid w:val="001E3E2C"/>
    <w:rsid w:val="001E4AE2"/>
    <w:rsid w:val="001E5285"/>
    <w:rsid w:val="001E529C"/>
    <w:rsid w:val="001E6A03"/>
    <w:rsid w:val="001E76B2"/>
    <w:rsid w:val="001F3E0C"/>
    <w:rsid w:val="001F489D"/>
    <w:rsid w:val="001F541E"/>
    <w:rsid w:val="001F585D"/>
    <w:rsid w:val="001F6F97"/>
    <w:rsid w:val="001F76AC"/>
    <w:rsid w:val="001F7DE6"/>
    <w:rsid w:val="002021A5"/>
    <w:rsid w:val="00210C9B"/>
    <w:rsid w:val="00211DB8"/>
    <w:rsid w:val="002122AA"/>
    <w:rsid w:val="00215581"/>
    <w:rsid w:val="0021583F"/>
    <w:rsid w:val="00223440"/>
    <w:rsid w:val="00223AEF"/>
    <w:rsid w:val="0022423A"/>
    <w:rsid w:val="0022703A"/>
    <w:rsid w:val="00227150"/>
    <w:rsid w:val="00227B08"/>
    <w:rsid w:val="00231109"/>
    <w:rsid w:val="00232ADC"/>
    <w:rsid w:val="0023389F"/>
    <w:rsid w:val="00235D44"/>
    <w:rsid w:val="0024008D"/>
    <w:rsid w:val="00240A55"/>
    <w:rsid w:val="00241A65"/>
    <w:rsid w:val="00241D68"/>
    <w:rsid w:val="00243F16"/>
    <w:rsid w:val="00247082"/>
    <w:rsid w:val="00252683"/>
    <w:rsid w:val="002539FA"/>
    <w:rsid w:val="0025582B"/>
    <w:rsid w:val="00255BEE"/>
    <w:rsid w:val="00255EFB"/>
    <w:rsid w:val="002563D4"/>
    <w:rsid w:val="00257079"/>
    <w:rsid w:val="002602BC"/>
    <w:rsid w:val="00260446"/>
    <w:rsid w:val="00261233"/>
    <w:rsid w:val="002621AB"/>
    <w:rsid w:val="002632BE"/>
    <w:rsid w:val="00263AC4"/>
    <w:rsid w:val="00264639"/>
    <w:rsid w:val="00265BC6"/>
    <w:rsid w:val="002668E1"/>
    <w:rsid w:val="00267974"/>
    <w:rsid w:val="00267F08"/>
    <w:rsid w:val="002730C7"/>
    <w:rsid w:val="0027345B"/>
    <w:rsid w:val="00274625"/>
    <w:rsid w:val="00274AE4"/>
    <w:rsid w:val="00274F6F"/>
    <w:rsid w:val="00275964"/>
    <w:rsid w:val="002764D3"/>
    <w:rsid w:val="002765C6"/>
    <w:rsid w:val="00277D9F"/>
    <w:rsid w:val="00282DF1"/>
    <w:rsid w:val="00283C23"/>
    <w:rsid w:val="0028488E"/>
    <w:rsid w:val="00284A79"/>
    <w:rsid w:val="00285A88"/>
    <w:rsid w:val="002863F8"/>
    <w:rsid w:val="00287053"/>
    <w:rsid w:val="00287A83"/>
    <w:rsid w:val="00290DCE"/>
    <w:rsid w:val="00290FC7"/>
    <w:rsid w:val="00292068"/>
    <w:rsid w:val="00292115"/>
    <w:rsid w:val="002930A2"/>
    <w:rsid w:val="00293544"/>
    <w:rsid w:val="00294370"/>
    <w:rsid w:val="0029695A"/>
    <w:rsid w:val="00296C72"/>
    <w:rsid w:val="002A0881"/>
    <w:rsid w:val="002A1EA6"/>
    <w:rsid w:val="002A296B"/>
    <w:rsid w:val="002A2DAA"/>
    <w:rsid w:val="002A3B1C"/>
    <w:rsid w:val="002A4721"/>
    <w:rsid w:val="002A7817"/>
    <w:rsid w:val="002B4647"/>
    <w:rsid w:val="002B4D76"/>
    <w:rsid w:val="002B5B0C"/>
    <w:rsid w:val="002B5C1D"/>
    <w:rsid w:val="002B6371"/>
    <w:rsid w:val="002B7809"/>
    <w:rsid w:val="002C032D"/>
    <w:rsid w:val="002C168A"/>
    <w:rsid w:val="002C266E"/>
    <w:rsid w:val="002C2B1F"/>
    <w:rsid w:val="002C42FC"/>
    <w:rsid w:val="002C56E9"/>
    <w:rsid w:val="002C5BA9"/>
    <w:rsid w:val="002C5D3E"/>
    <w:rsid w:val="002C60DD"/>
    <w:rsid w:val="002C62C0"/>
    <w:rsid w:val="002D019E"/>
    <w:rsid w:val="002D0C53"/>
    <w:rsid w:val="002D27F1"/>
    <w:rsid w:val="002D3769"/>
    <w:rsid w:val="002D420B"/>
    <w:rsid w:val="002D572B"/>
    <w:rsid w:val="002D64C3"/>
    <w:rsid w:val="002D6CE2"/>
    <w:rsid w:val="002D6F70"/>
    <w:rsid w:val="002E16B2"/>
    <w:rsid w:val="002E16B5"/>
    <w:rsid w:val="002E17B7"/>
    <w:rsid w:val="002E23DA"/>
    <w:rsid w:val="002E27C0"/>
    <w:rsid w:val="002E406E"/>
    <w:rsid w:val="002E4864"/>
    <w:rsid w:val="002E5549"/>
    <w:rsid w:val="002E5606"/>
    <w:rsid w:val="002E5B73"/>
    <w:rsid w:val="002E63B8"/>
    <w:rsid w:val="002E686E"/>
    <w:rsid w:val="002E7DE2"/>
    <w:rsid w:val="002F0D49"/>
    <w:rsid w:val="002F0E0F"/>
    <w:rsid w:val="002F12C5"/>
    <w:rsid w:val="002F1972"/>
    <w:rsid w:val="002F3EE9"/>
    <w:rsid w:val="002F437E"/>
    <w:rsid w:val="002F4A18"/>
    <w:rsid w:val="002F4F52"/>
    <w:rsid w:val="002F5578"/>
    <w:rsid w:val="002F56A1"/>
    <w:rsid w:val="002F6DAB"/>
    <w:rsid w:val="003020AF"/>
    <w:rsid w:val="003039DC"/>
    <w:rsid w:val="00303C29"/>
    <w:rsid w:val="00304670"/>
    <w:rsid w:val="00304EFB"/>
    <w:rsid w:val="00313419"/>
    <w:rsid w:val="00315B14"/>
    <w:rsid w:val="00316594"/>
    <w:rsid w:val="0032093B"/>
    <w:rsid w:val="00321217"/>
    <w:rsid w:val="00322D67"/>
    <w:rsid w:val="00323133"/>
    <w:rsid w:val="0032448E"/>
    <w:rsid w:val="003248C6"/>
    <w:rsid w:val="00324DB0"/>
    <w:rsid w:val="00325464"/>
    <w:rsid w:val="003257FD"/>
    <w:rsid w:val="0032627F"/>
    <w:rsid w:val="00327702"/>
    <w:rsid w:val="003300B8"/>
    <w:rsid w:val="0033148F"/>
    <w:rsid w:val="003347C4"/>
    <w:rsid w:val="00337925"/>
    <w:rsid w:val="00337BAF"/>
    <w:rsid w:val="00340893"/>
    <w:rsid w:val="00340B2B"/>
    <w:rsid w:val="003443F3"/>
    <w:rsid w:val="0034585F"/>
    <w:rsid w:val="0034591A"/>
    <w:rsid w:val="003476A7"/>
    <w:rsid w:val="00347B66"/>
    <w:rsid w:val="0035068B"/>
    <w:rsid w:val="00351572"/>
    <w:rsid w:val="00352396"/>
    <w:rsid w:val="00354442"/>
    <w:rsid w:val="0035484E"/>
    <w:rsid w:val="00355312"/>
    <w:rsid w:val="003571B5"/>
    <w:rsid w:val="0036169E"/>
    <w:rsid w:val="00363046"/>
    <w:rsid w:val="00363AC2"/>
    <w:rsid w:val="00363C80"/>
    <w:rsid w:val="003651AB"/>
    <w:rsid w:val="00365776"/>
    <w:rsid w:val="00365A32"/>
    <w:rsid w:val="00365CFA"/>
    <w:rsid w:val="003670B2"/>
    <w:rsid w:val="0036718C"/>
    <w:rsid w:val="00367D87"/>
    <w:rsid w:val="00370938"/>
    <w:rsid w:val="003714E8"/>
    <w:rsid w:val="00371FE9"/>
    <w:rsid w:val="0037255C"/>
    <w:rsid w:val="003729E7"/>
    <w:rsid w:val="00375201"/>
    <w:rsid w:val="00375DEB"/>
    <w:rsid w:val="003804C3"/>
    <w:rsid w:val="00382077"/>
    <w:rsid w:val="003853EA"/>
    <w:rsid w:val="00387014"/>
    <w:rsid w:val="0038708F"/>
    <w:rsid w:val="00391FB9"/>
    <w:rsid w:val="0039273F"/>
    <w:rsid w:val="003949FF"/>
    <w:rsid w:val="00394AB8"/>
    <w:rsid w:val="003950F1"/>
    <w:rsid w:val="003973E0"/>
    <w:rsid w:val="003973EA"/>
    <w:rsid w:val="00397C90"/>
    <w:rsid w:val="00397D09"/>
    <w:rsid w:val="003A4E3C"/>
    <w:rsid w:val="003A4F39"/>
    <w:rsid w:val="003A607F"/>
    <w:rsid w:val="003B0052"/>
    <w:rsid w:val="003B1C74"/>
    <w:rsid w:val="003B358E"/>
    <w:rsid w:val="003B6696"/>
    <w:rsid w:val="003B7558"/>
    <w:rsid w:val="003B7A2F"/>
    <w:rsid w:val="003B7DD0"/>
    <w:rsid w:val="003C0929"/>
    <w:rsid w:val="003C1989"/>
    <w:rsid w:val="003C2907"/>
    <w:rsid w:val="003C2BBD"/>
    <w:rsid w:val="003C45EC"/>
    <w:rsid w:val="003C5253"/>
    <w:rsid w:val="003C5898"/>
    <w:rsid w:val="003C69C5"/>
    <w:rsid w:val="003D2920"/>
    <w:rsid w:val="003D3C98"/>
    <w:rsid w:val="003D4008"/>
    <w:rsid w:val="003D4B2D"/>
    <w:rsid w:val="003D4F9A"/>
    <w:rsid w:val="003D6EE4"/>
    <w:rsid w:val="003D7B73"/>
    <w:rsid w:val="003E0267"/>
    <w:rsid w:val="003E1214"/>
    <w:rsid w:val="003E13A1"/>
    <w:rsid w:val="003E6152"/>
    <w:rsid w:val="003E7D7C"/>
    <w:rsid w:val="003F0490"/>
    <w:rsid w:val="003F1A16"/>
    <w:rsid w:val="003F1AF3"/>
    <w:rsid w:val="003F1C1E"/>
    <w:rsid w:val="003F222B"/>
    <w:rsid w:val="003F22D8"/>
    <w:rsid w:val="003F32F9"/>
    <w:rsid w:val="003F3BD4"/>
    <w:rsid w:val="004006B3"/>
    <w:rsid w:val="00400BAD"/>
    <w:rsid w:val="00400D02"/>
    <w:rsid w:val="0040257D"/>
    <w:rsid w:val="0040282C"/>
    <w:rsid w:val="00402ED2"/>
    <w:rsid w:val="004046C2"/>
    <w:rsid w:val="00405EB5"/>
    <w:rsid w:val="00407445"/>
    <w:rsid w:val="004078BB"/>
    <w:rsid w:val="00407C76"/>
    <w:rsid w:val="00411835"/>
    <w:rsid w:val="00411DBC"/>
    <w:rsid w:val="004132B2"/>
    <w:rsid w:val="004134A0"/>
    <w:rsid w:val="004141BB"/>
    <w:rsid w:val="00415733"/>
    <w:rsid w:val="00417EA5"/>
    <w:rsid w:val="004227CE"/>
    <w:rsid w:val="00422A60"/>
    <w:rsid w:val="00424C99"/>
    <w:rsid w:val="00426651"/>
    <w:rsid w:val="00427C05"/>
    <w:rsid w:val="004316D4"/>
    <w:rsid w:val="004319BD"/>
    <w:rsid w:val="004323CB"/>
    <w:rsid w:val="00432AAD"/>
    <w:rsid w:val="0043446A"/>
    <w:rsid w:val="00436D1A"/>
    <w:rsid w:val="00445FB5"/>
    <w:rsid w:val="0044601E"/>
    <w:rsid w:val="00446107"/>
    <w:rsid w:val="00447FAB"/>
    <w:rsid w:val="004508F4"/>
    <w:rsid w:val="00450B3B"/>
    <w:rsid w:val="00450C2B"/>
    <w:rsid w:val="004510F8"/>
    <w:rsid w:val="0045131B"/>
    <w:rsid w:val="0045297C"/>
    <w:rsid w:val="004570C2"/>
    <w:rsid w:val="0045769D"/>
    <w:rsid w:val="00457C8C"/>
    <w:rsid w:val="00460B81"/>
    <w:rsid w:val="00460D27"/>
    <w:rsid w:val="0046162F"/>
    <w:rsid w:val="00463111"/>
    <w:rsid w:val="0046403A"/>
    <w:rsid w:val="00464D91"/>
    <w:rsid w:val="004657FF"/>
    <w:rsid w:val="00466254"/>
    <w:rsid w:val="004663C5"/>
    <w:rsid w:val="00466607"/>
    <w:rsid w:val="00470169"/>
    <w:rsid w:val="00470847"/>
    <w:rsid w:val="00471288"/>
    <w:rsid w:val="00472AA0"/>
    <w:rsid w:val="00473FA0"/>
    <w:rsid w:val="00474233"/>
    <w:rsid w:val="004750E8"/>
    <w:rsid w:val="0047570F"/>
    <w:rsid w:val="004763D2"/>
    <w:rsid w:val="00476AFF"/>
    <w:rsid w:val="00477D7B"/>
    <w:rsid w:val="0048109B"/>
    <w:rsid w:val="004818D2"/>
    <w:rsid w:val="004834FF"/>
    <w:rsid w:val="00483611"/>
    <w:rsid w:val="00484152"/>
    <w:rsid w:val="004847B3"/>
    <w:rsid w:val="00484883"/>
    <w:rsid w:val="004864C9"/>
    <w:rsid w:val="00486A3D"/>
    <w:rsid w:val="00486DB6"/>
    <w:rsid w:val="00487A8E"/>
    <w:rsid w:val="00487DB7"/>
    <w:rsid w:val="004919C7"/>
    <w:rsid w:val="00492B56"/>
    <w:rsid w:val="004956C9"/>
    <w:rsid w:val="004A1B0E"/>
    <w:rsid w:val="004A2341"/>
    <w:rsid w:val="004A2AFA"/>
    <w:rsid w:val="004A35AC"/>
    <w:rsid w:val="004A35BA"/>
    <w:rsid w:val="004A3FB1"/>
    <w:rsid w:val="004A5751"/>
    <w:rsid w:val="004A7DCB"/>
    <w:rsid w:val="004A7EF5"/>
    <w:rsid w:val="004B04F5"/>
    <w:rsid w:val="004B05A5"/>
    <w:rsid w:val="004B08CB"/>
    <w:rsid w:val="004B0A65"/>
    <w:rsid w:val="004B1352"/>
    <w:rsid w:val="004B1595"/>
    <w:rsid w:val="004B18E2"/>
    <w:rsid w:val="004B2005"/>
    <w:rsid w:val="004B24F7"/>
    <w:rsid w:val="004B371E"/>
    <w:rsid w:val="004B3DBC"/>
    <w:rsid w:val="004B3ECC"/>
    <w:rsid w:val="004B47A0"/>
    <w:rsid w:val="004B7067"/>
    <w:rsid w:val="004C0688"/>
    <w:rsid w:val="004C29C2"/>
    <w:rsid w:val="004C3629"/>
    <w:rsid w:val="004C632B"/>
    <w:rsid w:val="004C6A1C"/>
    <w:rsid w:val="004C7738"/>
    <w:rsid w:val="004C7759"/>
    <w:rsid w:val="004C7904"/>
    <w:rsid w:val="004D0216"/>
    <w:rsid w:val="004D1FBD"/>
    <w:rsid w:val="004D2EB4"/>
    <w:rsid w:val="004D5F1E"/>
    <w:rsid w:val="004D68E0"/>
    <w:rsid w:val="004D6993"/>
    <w:rsid w:val="004D76F5"/>
    <w:rsid w:val="004E0BB0"/>
    <w:rsid w:val="004E0DC0"/>
    <w:rsid w:val="004E1680"/>
    <w:rsid w:val="004E3805"/>
    <w:rsid w:val="004E4D45"/>
    <w:rsid w:val="004E5B9B"/>
    <w:rsid w:val="004F1B65"/>
    <w:rsid w:val="004F2E5B"/>
    <w:rsid w:val="004F3889"/>
    <w:rsid w:val="004F3ABB"/>
    <w:rsid w:val="004F4386"/>
    <w:rsid w:val="004F571C"/>
    <w:rsid w:val="005002A1"/>
    <w:rsid w:val="00501005"/>
    <w:rsid w:val="00502ABD"/>
    <w:rsid w:val="00502F59"/>
    <w:rsid w:val="00503BDD"/>
    <w:rsid w:val="00504471"/>
    <w:rsid w:val="00505B99"/>
    <w:rsid w:val="00505E84"/>
    <w:rsid w:val="00506D91"/>
    <w:rsid w:val="00507D79"/>
    <w:rsid w:val="00510FB7"/>
    <w:rsid w:val="00512FCB"/>
    <w:rsid w:val="00513594"/>
    <w:rsid w:val="00521C11"/>
    <w:rsid w:val="00521C9F"/>
    <w:rsid w:val="005238E4"/>
    <w:rsid w:val="00523FD8"/>
    <w:rsid w:val="00524897"/>
    <w:rsid w:val="00524BC7"/>
    <w:rsid w:val="00526435"/>
    <w:rsid w:val="005277EE"/>
    <w:rsid w:val="00527D6D"/>
    <w:rsid w:val="00532A0E"/>
    <w:rsid w:val="00533565"/>
    <w:rsid w:val="00536278"/>
    <w:rsid w:val="005362E1"/>
    <w:rsid w:val="005369A6"/>
    <w:rsid w:val="005369B9"/>
    <w:rsid w:val="00540D69"/>
    <w:rsid w:val="0054192B"/>
    <w:rsid w:val="00541BFA"/>
    <w:rsid w:val="0054275A"/>
    <w:rsid w:val="0054438D"/>
    <w:rsid w:val="005444CD"/>
    <w:rsid w:val="0054492B"/>
    <w:rsid w:val="00544FF1"/>
    <w:rsid w:val="005451DC"/>
    <w:rsid w:val="005470C0"/>
    <w:rsid w:val="0055263C"/>
    <w:rsid w:val="00552A41"/>
    <w:rsid w:val="00553198"/>
    <w:rsid w:val="0055369D"/>
    <w:rsid w:val="005539B9"/>
    <w:rsid w:val="00554ECB"/>
    <w:rsid w:val="00555110"/>
    <w:rsid w:val="005556B5"/>
    <w:rsid w:val="00555998"/>
    <w:rsid w:val="00555F8F"/>
    <w:rsid w:val="00556AF3"/>
    <w:rsid w:val="00556B35"/>
    <w:rsid w:val="0056075A"/>
    <w:rsid w:val="005607D0"/>
    <w:rsid w:val="00564359"/>
    <w:rsid w:val="00564835"/>
    <w:rsid w:val="00565CB5"/>
    <w:rsid w:val="005709CF"/>
    <w:rsid w:val="00570C7A"/>
    <w:rsid w:val="00570D9F"/>
    <w:rsid w:val="00571D54"/>
    <w:rsid w:val="00572176"/>
    <w:rsid w:val="005728FD"/>
    <w:rsid w:val="0057381C"/>
    <w:rsid w:val="005771F7"/>
    <w:rsid w:val="00577E2E"/>
    <w:rsid w:val="005804BA"/>
    <w:rsid w:val="00582975"/>
    <w:rsid w:val="005836B7"/>
    <w:rsid w:val="00583716"/>
    <w:rsid w:val="00583A8D"/>
    <w:rsid w:val="0058755B"/>
    <w:rsid w:val="005877F5"/>
    <w:rsid w:val="00587B90"/>
    <w:rsid w:val="00597462"/>
    <w:rsid w:val="005A0AD2"/>
    <w:rsid w:val="005A125B"/>
    <w:rsid w:val="005A191F"/>
    <w:rsid w:val="005A247C"/>
    <w:rsid w:val="005A4925"/>
    <w:rsid w:val="005A5A40"/>
    <w:rsid w:val="005A7519"/>
    <w:rsid w:val="005A7778"/>
    <w:rsid w:val="005B028D"/>
    <w:rsid w:val="005B03A5"/>
    <w:rsid w:val="005B0766"/>
    <w:rsid w:val="005B1E7D"/>
    <w:rsid w:val="005B227D"/>
    <w:rsid w:val="005B2B04"/>
    <w:rsid w:val="005B30E1"/>
    <w:rsid w:val="005B47D1"/>
    <w:rsid w:val="005B5B1D"/>
    <w:rsid w:val="005C006B"/>
    <w:rsid w:val="005C0155"/>
    <w:rsid w:val="005C0DE2"/>
    <w:rsid w:val="005C1CAD"/>
    <w:rsid w:val="005C349A"/>
    <w:rsid w:val="005C6188"/>
    <w:rsid w:val="005C641E"/>
    <w:rsid w:val="005C6FBC"/>
    <w:rsid w:val="005D00B2"/>
    <w:rsid w:val="005D06A4"/>
    <w:rsid w:val="005D07FD"/>
    <w:rsid w:val="005D118D"/>
    <w:rsid w:val="005D2EDF"/>
    <w:rsid w:val="005D3065"/>
    <w:rsid w:val="005D377D"/>
    <w:rsid w:val="005D463F"/>
    <w:rsid w:val="005D57BD"/>
    <w:rsid w:val="005E2F3F"/>
    <w:rsid w:val="005E332B"/>
    <w:rsid w:val="005E3A3C"/>
    <w:rsid w:val="005E3B8E"/>
    <w:rsid w:val="005E4A35"/>
    <w:rsid w:val="005E4CBA"/>
    <w:rsid w:val="005E4F8A"/>
    <w:rsid w:val="005E62F8"/>
    <w:rsid w:val="005E654F"/>
    <w:rsid w:val="005E6C29"/>
    <w:rsid w:val="005E7FFA"/>
    <w:rsid w:val="005F0BD9"/>
    <w:rsid w:val="005F24BD"/>
    <w:rsid w:val="005F4EE6"/>
    <w:rsid w:val="005F52AB"/>
    <w:rsid w:val="005F5AAD"/>
    <w:rsid w:val="005F723B"/>
    <w:rsid w:val="005F7363"/>
    <w:rsid w:val="00601A03"/>
    <w:rsid w:val="00602EAF"/>
    <w:rsid w:val="00603178"/>
    <w:rsid w:val="00603450"/>
    <w:rsid w:val="00604707"/>
    <w:rsid w:val="0060559D"/>
    <w:rsid w:val="00606133"/>
    <w:rsid w:val="0060625E"/>
    <w:rsid w:val="00606BD2"/>
    <w:rsid w:val="00607494"/>
    <w:rsid w:val="0061170F"/>
    <w:rsid w:val="006134A3"/>
    <w:rsid w:val="00614AB5"/>
    <w:rsid w:val="006155C8"/>
    <w:rsid w:val="00615961"/>
    <w:rsid w:val="00616363"/>
    <w:rsid w:val="006165E4"/>
    <w:rsid w:val="00616CC0"/>
    <w:rsid w:val="006202D0"/>
    <w:rsid w:val="006269C6"/>
    <w:rsid w:val="00627BD1"/>
    <w:rsid w:val="006312E9"/>
    <w:rsid w:val="00631502"/>
    <w:rsid w:val="00631911"/>
    <w:rsid w:val="006320D5"/>
    <w:rsid w:val="00632B06"/>
    <w:rsid w:val="00632F91"/>
    <w:rsid w:val="00633C1C"/>
    <w:rsid w:val="0063519A"/>
    <w:rsid w:val="006352F8"/>
    <w:rsid w:val="0063605B"/>
    <w:rsid w:val="006369A2"/>
    <w:rsid w:val="006400BD"/>
    <w:rsid w:val="00641DBF"/>
    <w:rsid w:val="00643A78"/>
    <w:rsid w:val="006440A5"/>
    <w:rsid w:val="00645064"/>
    <w:rsid w:val="006465E6"/>
    <w:rsid w:val="006472B9"/>
    <w:rsid w:val="00651511"/>
    <w:rsid w:val="00651558"/>
    <w:rsid w:val="00651BED"/>
    <w:rsid w:val="0065257C"/>
    <w:rsid w:val="00653C5C"/>
    <w:rsid w:val="0065589A"/>
    <w:rsid w:val="006563FB"/>
    <w:rsid w:val="0065657B"/>
    <w:rsid w:val="00656DD3"/>
    <w:rsid w:val="00657A1C"/>
    <w:rsid w:val="0066018C"/>
    <w:rsid w:val="00661642"/>
    <w:rsid w:val="00661D8A"/>
    <w:rsid w:val="00663AC1"/>
    <w:rsid w:val="00664B02"/>
    <w:rsid w:val="00665A7F"/>
    <w:rsid w:val="006670BC"/>
    <w:rsid w:val="006672EA"/>
    <w:rsid w:val="00667E73"/>
    <w:rsid w:val="006709C5"/>
    <w:rsid w:val="00670F1F"/>
    <w:rsid w:val="006712EE"/>
    <w:rsid w:val="0067182B"/>
    <w:rsid w:val="0067212E"/>
    <w:rsid w:val="0067253C"/>
    <w:rsid w:val="006735A2"/>
    <w:rsid w:val="0067370B"/>
    <w:rsid w:val="00673F8C"/>
    <w:rsid w:val="00674222"/>
    <w:rsid w:val="00674A3E"/>
    <w:rsid w:val="00675CB7"/>
    <w:rsid w:val="00675DB5"/>
    <w:rsid w:val="0067658B"/>
    <w:rsid w:val="00677301"/>
    <w:rsid w:val="00677CBA"/>
    <w:rsid w:val="0068099D"/>
    <w:rsid w:val="00680CD4"/>
    <w:rsid w:val="00681630"/>
    <w:rsid w:val="006816D1"/>
    <w:rsid w:val="00683F35"/>
    <w:rsid w:val="00684C62"/>
    <w:rsid w:val="00684DE2"/>
    <w:rsid w:val="00685DBD"/>
    <w:rsid w:val="00685E8D"/>
    <w:rsid w:val="0068653C"/>
    <w:rsid w:val="00690FB6"/>
    <w:rsid w:val="006916F8"/>
    <w:rsid w:val="00691C29"/>
    <w:rsid w:val="00691EB6"/>
    <w:rsid w:val="006933AD"/>
    <w:rsid w:val="00693FFA"/>
    <w:rsid w:val="00694927"/>
    <w:rsid w:val="00694D5B"/>
    <w:rsid w:val="00695CDF"/>
    <w:rsid w:val="00695DF1"/>
    <w:rsid w:val="006965A3"/>
    <w:rsid w:val="006979D9"/>
    <w:rsid w:val="006A4510"/>
    <w:rsid w:val="006A4D1E"/>
    <w:rsid w:val="006B020E"/>
    <w:rsid w:val="006B0D7C"/>
    <w:rsid w:val="006B11C7"/>
    <w:rsid w:val="006B20C4"/>
    <w:rsid w:val="006B291A"/>
    <w:rsid w:val="006B33C0"/>
    <w:rsid w:val="006B4754"/>
    <w:rsid w:val="006B5435"/>
    <w:rsid w:val="006B5B88"/>
    <w:rsid w:val="006B5D08"/>
    <w:rsid w:val="006B62BF"/>
    <w:rsid w:val="006C0512"/>
    <w:rsid w:val="006C10D5"/>
    <w:rsid w:val="006C4BD4"/>
    <w:rsid w:val="006C4E92"/>
    <w:rsid w:val="006C62E0"/>
    <w:rsid w:val="006C64E2"/>
    <w:rsid w:val="006D1221"/>
    <w:rsid w:val="006D1358"/>
    <w:rsid w:val="006D1CCE"/>
    <w:rsid w:val="006D3F6D"/>
    <w:rsid w:val="006D4489"/>
    <w:rsid w:val="006D740F"/>
    <w:rsid w:val="006E2703"/>
    <w:rsid w:val="006E29F4"/>
    <w:rsid w:val="006E399F"/>
    <w:rsid w:val="006E492D"/>
    <w:rsid w:val="006E4E8B"/>
    <w:rsid w:val="006E4F12"/>
    <w:rsid w:val="006E5B4B"/>
    <w:rsid w:val="006E6E57"/>
    <w:rsid w:val="006E7F5F"/>
    <w:rsid w:val="006F08A7"/>
    <w:rsid w:val="006F125E"/>
    <w:rsid w:val="006F4AB0"/>
    <w:rsid w:val="006F4EBE"/>
    <w:rsid w:val="006F5591"/>
    <w:rsid w:val="006F6217"/>
    <w:rsid w:val="006F7F6B"/>
    <w:rsid w:val="00701FE7"/>
    <w:rsid w:val="00703E4D"/>
    <w:rsid w:val="00706A22"/>
    <w:rsid w:val="00711AD3"/>
    <w:rsid w:val="0071311B"/>
    <w:rsid w:val="007134F2"/>
    <w:rsid w:val="00713CFE"/>
    <w:rsid w:val="0071561A"/>
    <w:rsid w:val="00716E20"/>
    <w:rsid w:val="00717156"/>
    <w:rsid w:val="00720403"/>
    <w:rsid w:val="007215E2"/>
    <w:rsid w:val="00721E13"/>
    <w:rsid w:val="00722EA5"/>
    <w:rsid w:val="00723927"/>
    <w:rsid w:val="00723B9F"/>
    <w:rsid w:val="007268A1"/>
    <w:rsid w:val="00726A41"/>
    <w:rsid w:val="007278DB"/>
    <w:rsid w:val="00727B67"/>
    <w:rsid w:val="00727D5A"/>
    <w:rsid w:val="0073020E"/>
    <w:rsid w:val="00731E89"/>
    <w:rsid w:val="00731EF7"/>
    <w:rsid w:val="007320AB"/>
    <w:rsid w:val="00732961"/>
    <w:rsid w:val="007333C2"/>
    <w:rsid w:val="007348D5"/>
    <w:rsid w:val="00735D12"/>
    <w:rsid w:val="00740655"/>
    <w:rsid w:val="007417B3"/>
    <w:rsid w:val="00741F90"/>
    <w:rsid w:val="007439D9"/>
    <w:rsid w:val="00743AB0"/>
    <w:rsid w:val="00744B29"/>
    <w:rsid w:val="007472BF"/>
    <w:rsid w:val="007473E1"/>
    <w:rsid w:val="00747985"/>
    <w:rsid w:val="00750178"/>
    <w:rsid w:val="00751907"/>
    <w:rsid w:val="00751962"/>
    <w:rsid w:val="0075392E"/>
    <w:rsid w:val="00755178"/>
    <w:rsid w:val="007554A9"/>
    <w:rsid w:val="0075554F"/>
    <w:rsid w:val="00755FE1"/>
    <w:rsid w:val="00760AF3"/>
    <w:rsid w:val="00762B34"/>
    <w:rsid w:val="00764820"/>
    <w:rsid w:val="00764A99"/>
    <w:rsid w:val="0076571D"/>
    <w:rsid w:val="007667EF"/>
    <w:rsid w:val="007670BB"/>
    <w:rsid w:val="00767EFD"/>
    <w:rsid w:val="00770305"/>
    <w:rsid w:val="007709AC"/>
    <w:rsid w:val="0077159C"/>
    <w:rsid w:val="0077200E"/>
    <w:rsid w:val="00772E55"/>
    <w:rsid w:val="00773721"/>
    <w:rsid w:val="007738B4"/>
    <w:rsid w:val="007745DA"/>
    <w:rsid w:val="0077475A"/>
    <w:rsid w:val="00774D8F"/>
    <w:rsid w:val="00775D16"/>
    <w:rsid w:val="007770C3"/>
    <w:rsid w:val="0078026D"/>
    <w:rsid w:val="00780737"/>
    <w:rsid w:val="00780C32"/>
    <w:rsid w:val="00785B50"/>
    <w:rsid w:val="00785C11"/>
    <w:rsid w:val="0078644D"/>
    <w:rsid w:val="007865B9"/>
    <w:rsid w:val="00787AAA"/>
    <w:rsid w:val="007907A3"/>
    <w:rsid w:val="00792267"/>
    <w:rsid w:val="00793004"/>
    <w:rsid w:val="0079462E"/>
    <w:rsid w:val="0079646E"/>
    <w:rsid w:val="0079764C"/>
    <w:rsid w:val="0079779D"/>
    <w:rsid w:val="007977AA"/>
    <w:rsid w:val="007A2A36"/>
    <w:rsid w:val="007A2A37"/>
    <w:rsid w:val="007A2DC3"/>
    <w:rsid w:val="007A3DA9"/>
    <w:rsid w:val="007A4572"/>
    <w:rsid w:val="007A462D"/>
    <w:rsid w:val="007A48B4"/>
    <w:rsid w:val="007A63D4"/>
    <w:rsid w:val="007A724A"/>
    <w:rsid w:val="007A7F9C"/>
    <w:rsid w:val="007B2AFD"/>
    <w:rsid w:val="007B78DF"/>
    <w:rsid w:val="007C126D"/>
    <w:rsid w:val="007C4A6D"/>
    <w:rsid w:val="007C4AF1"/>
    <w:rsid w:val="007C5B76"/>
    <w:rsid w:val="007C6C48"/>
    <w:rsid w:val="007C6E78"/>
    <w:rsid w:val="007C6EDE"/>
    <w:rsid w:val="007D0333"/>
    <w:rsid w:val="007D0349"/>
    <w:rsid w:val="007D1AA8"/>
    <w:rsid w:val="007D1D7D"/>
    <w:rsid w:val="007D1E5C"/>
    <w:rsid w:val="007D3A50"/>
    <w:rsid w:val="007D3DF5"/>
    <w:rsid w:val="007D4AEB"/>
    <w:rsid w:val="007D4C5F"/>
    <w:rsid w:val="007D4D88"/>
    <w:rsid w:val="007D7006"/>
    <w:rsid w:val="007D7BED"/>
    <w:rsid w:val="007D7DA8"/>
    <w:rsid w:val="007D7F45"/>
    <w:rsid w:val="007E0C2D"/>
    <w:rsid w:val="007E1A6C"/>
    <w:rsid w:val="007E2212"/>
    <w:rsid w:val="007E23B5"/>
    <w:rsid w:val="007E2551"/>
    <w:rsid w:val="007E2A00"/>
    <w:rsid w:val="007E42FE"/>
    <w:rsid w:val="007E54BD"/>
    <w:rsid w:val="007E56AD"/>
    <w:rsid w:val="007F0D6C"/>
    <w:rsid w:val="007F1204"/>
    <w:rsid w:val="007F1AEF"/>
    <w:rsid w:val="007F21FE"/>
    <w:rsid w:val="007F5BDF"/>
    <w:rsid w:val="00800851"/>
    <w:rsid w:val="00800BA5"/>
    <w:rsid w:val="008013DE"/>
    <w:rsid w:val="008031B1"/>
    <w:rsid w:val="0080352A"/>
    <w:rsid w:val="008044F5"/>
    <w:rsid w:val="00804D99"/>
    <w:rsid w:val="0080537B"/>
    <w:rsid w:val="008060EB"/>
    <w:rsid w:val="00806101"/>
    <w:rsid w:val="0080618A"/>
    <w:rsid w:val="0081076A"/>
    <w:rsid w:val="00811C40"/>
    <w:rsid w:val="008126C5"/>
    <w:rsid w:val="00813688"/>
    <w:rsid w:val="00815735"/>
    <w:rsid w:val="00816221"/>
    <w:rsid w:val="00816391"/>
    <w:rsid w:val="00817286"/>
    <w:rsid w:val="00817394"/>
    <w:rsid w:val="00817AA1"/>
    <w:rsid w:val="008208DF"/>
    <w:rsid w:val="00820AF7"/>
    <w:rsid w:val="008215EB"/>
    <w:rsid w:val="00822A06"/>
    <w:rsid w:val="00825EE8"/>
    <w:rsid w:val="00826022"/>
    <w:rsid w:val="00827395"/>
    <w:rsid w:val="0083055A"/>
    <w:rsid w:val="00830FED"/>
    <w:rsid w:val="008314AE"/>
    <w:rsid w:val="008316CA"/>
    <w:rsid w:val="00832F69"/>
    <w:rsid w:val="00833284"/>
    <w:rsid w:val="0083431D"/>
    <w:rsid w:val="008352BA"/>
    <w:rsid w:val="00835F2C"/>
    <w:rsid w:val="00837A3F"/>
    <w:rsid w:val="008428E7"/>
    <w:rsid w:val="00843424"/>
    <w:rsid w:val="0084423D"/>
    <w:rsid w:val="00845036"/>
    <w:rsid w:val="00845372"/>
    <w:rsid w:val="008453F4"/>
    <w:rsid w:val="008458FD"/>
    <w:rsid w:val="00845FBE"/>
    <w:rsid w:val="00846E56"/>
    <w:rsid w:val="00850AAB"/>
    <w:rsid w:val="0085485D"/>
    <w:rsid w:val="0085568C"/>
    <w:rsid w:val="00856AD9"/>
    <w:rsid w:val="00857985"/>
    <w:rsid w:val="00857A84"/>
    <w:rsid w:val="00857A98"/>
    <w:rsid w:val="00857FCE"/>
    <w:rsid w:val="00860031"/>
    <w:rsid w:val="00860BFC"/>
    <w:rsid w:val="00860EAC"/>
    <w:rsid w:val="0086627F"/>
    <w:rsid w:val="00867635"/>
    <w:rsid w:val="00870695"/>
    <w:rsid w:val="0087084C"/>
    <w:rsid w:val="00871666"/>
    <w:rsid w:val="008717AD"/>
    <w:rsid w:val="00872A39"/>
    <w:rsid w:val="008730FE"/>
    <w:rsid w:val="00873B67"/>
    <w:rsid w:val="008748B0"/>
    <w:rsid w:val="00874A7E"/>
    <w:rsid w:val="00875A1A"/>
    <w:rsid w:val="00876863"/>
    <w:rsid w:val="008769D8"/>
    <w:rsid w:val="00880E03"/>
    <w:rsid w:val="00881A1F"/>
    <w:rsid w:val="00882C8F"/>
    <w:rsid w:val="00885459"/>
    <w:rsid w:val="00890297"/>
    <w:rsid w:val="008905EC"/>
    <w:rsid w:val="00891942"/>
    <w:rsid w:val="0089349A"/>
    <w:rsid w:val="00893E9B"/>
    <w:rsid w:val="00895AFA"/>
    <w:rsid w:val="0089691B"/>
    <w:rsid w:val="008978CC"/>
    <w:rsid w:val="008A04F7"/>
    <w:rsid w:val="008A0D71"/>
    <w:rsid w:val="008A58C0"/>
    <w:rsid w:val="008A799F"/>
    <w:rsid w:val="008A7F7E"/>
    <w:rsid w:val="008B21EF"/>
    <w:rsid w:val="008B2285"/>
    <w:rsid w:val="008B2603"/>
    <w:rsid w:val="008B344B"/>
    <w:rsid w:val="008B44ED"/>
    <w:rsid w:val="008B6F9D"/>
    <w:rsid w:val="008B7AEA"/>
    <w:rsid w:val="008C02EF"/>
    <w:rsid w:val="008C0F26"/>
    <w:rsid w:val="008C18EB"/>
    <w:rsid w:val="008C1BF1"/>
    <w:rsid w:val="008C1C3C"/>
    <w:rsid w:val="008C1E9F"/>
    <w:rsid w:val="008C2709"/>
    <w:rsid w:val="008C3B91"/>
    <w:rsid w:val="008C3E13"/>
    <w:rsid w:val="008C4826"/>
    <w:rsid w:val="008C52A3"/>
    <w:rsid w:val="008C6635"/>
    <w:rsid w:val="008C67D5"/>
    <w:rsid w:val="008C6B7E"/>
    <w:rsid w:val="008C6D1F"/>
    <w:rsid w:val="008C6D8A"/>
    <w:rsid w:val="008C7BAB"/>
    <w:rsid w:val="008D1653"/>
    <w:rsid w:val="008D45C5"/>
    <w:rsid w:val="008D49AC"/>
    <w:rsid w:val="008D544A"/>
    <w:rsid w:val="008D584D"/>
    <w:rsid w:val="008D71A3"/>
    <w:rsid w:val="008E0E2B"/>
    <w:rsid w:val="008E13AF"/>
    <w:rsid w:val="008E22F8"/>
    <w:rsid w:val="008E2D84"/>
    <w:rsid w:val="008E3504"/>
    <w:rsid w:val="008E3F50"/>
    <w:rsid w:val="008E664D"/>
    <w:rsid w:val="008F13B3"/>
    <w:rsid w:val="008F2683"/>
    <w:rsid w:val="008F2A20"/>
    <w:rsid w:val="008F2DE9"/>
    <w:rsid w:val="008F3350"/>
    <w:rsid w:val="008F6EC8"/>
    <w:rsid w:val="008F7440"/>
    <w:rsid w:val="008F765C"/>
    <w:rsid w:val="008F7D58"/>
    <w:rsid w:val="0090015D"/>
    <w:rsid w:val="00900FE3"/>
    <w:rsid w:val="009010D4"/>
    <w:rsid w:val="00901189"/>
    <w:rsid w:val="00901229"/>
    <w:rsid w:val="00901DB4"/>
    <w:rsid w:val="00902CD1"/>
    <w:rsid w:val="0090387F"/>
    <w:rsid w:val="00903FAF"/>
    <w:rsid w:val="00906194"/>
    <w:rsid w:val="009069C5"/>
    <w:rsid w:val="00907395"/>
    <w:rsid w:val="00907603"/>
    <w:rsid w:val="00907D52"/>
    <w:rsid w:val="009103AA"/>
    <w:rsid w:val="00910E40"/>
    <w:rsid w:val="0091100B"/>
    <w:rsid w:val="009116F1"/>
    <w:rsid w:val="00912EFD"/>
    <w:rsid w:val="00913031"/>
    <w:rsid w:val="00913FA6"/>
    <w:rsid w:val="00915CB7"/>
    <w:rsid w:val="0092079D"/>
    <w:rsid w:val="00920874"/>
    <w:rsid w:val="0092323B"/>
    <w:rsid w:val="00923D1D"/>
    <w:rsid w:val="00925BC7"/>
    <w:rsid w:val="009266F3"/>
    <w:rsid w:val="00927E98"/>
    <w:rsid w:val="00927F21"/>
    <w:rsid w:val="00931109"/>
    <w:rsid w:val="00931F5C"/>
    <w:rsid w:val="00932343"/>
    <w:rsid w:val="00932704"/>
    <w:rsid w:val="009334E5"/>
    <w:rsid w:val="0093385B"/>
    <w:rsid w:val="009341D9"/>
    <w:rsid w:val="00935CB8"/>
    <w:rsid w:val="00936D31"/>
    <w:rsid w:val="00941D3B"/>
    <w:rsid w:val="00942982"/>
    <w:rsid w:val="009430FE"/>
    <w:rsid w:val="00945205"/>
    <w:rsid w:val="009536DF"/>
    <w:rsid w:val="00953E9D"/>
    <w:rsid w:val="00954785"/>
    <w:rsid w:val="009550D5"/>
    <w:rsid w:val="0096153F"/>
    <w:rsid w:val="00961D70"/>
    <w:rsid w:val="0096507B"/>
    <w:rsid w:val="009671F8"/>
    <w:rsid w:val="00971B83"/>
    <w:rsid w:val="0097288A"/>
    <w:rsid w:val="009731B7"/>
    <w:rsid w:val="00973D22"/>
    <w:rsid w:val="009750D6"/>
    <w:rsid w:val="00975463"/>
    <w:rsid w:val="00975E4A"/>
    <w:rsid w:val="00976F51"/>
    <w:rsid w:val="00977E35"/>
    <w:rsid w:val="0098198C"/>
    <w:rsid w:val="009823A7"/>
    <w:rsid w:val="009825E5"/>
    <w:rsid w:val="009825EB"/>
    <w:rsid w:val="009841F7"/>
    <w:rsid w:val="00986B12"/>
    <w:rsid w:val="0098713D"/>
    <w:rsid w:val="00987414"/>
    <w:rsid w:val="00987C5F"/>
    <w:rsid w:val="00990518"/>
    <w:rsid w:val="00991E86"/>
    <w:rsid w:val="009920FC"/>
    <w:rsid w:val="0099249D"/>
    <w:rsid w:val="0099302F"/>
    <w:rsid w:val="00994653"/>
    <w:rsid w:val="0099465F"/>
    <w:rsid w:val="00994D21"/>
    <w:rsid w:val="00994D59"/>
    <w:rsid w:val="00995F36"/>
    <w:rsid w:val="00997065"/>
    <w:rsid w:val="009971DD"/>
    <w:rsid w:val="0099738F"/>
    <w:rsid w:val="00997C22"/>
    <w:rsid w:val="009A2725"/>
    <w:rsid w:val="009A3F8E"/>
    <w:rsid w:val="009A54BC"/>
    <w:rsid w:val="009B096E"/>
    <w:rsid w:val="009B1D2D"/>
    <w:rsid w:val="009B3E65"/>
    <w:rsid w:val="009B40C3"/>
    <w:rsid w:val="009B641A"/>
    <w:rsid w:val="009B7A49"/>
    <w:rsid w:val="009C20A0"/>
    <w:rsid w:val="009C262E"/>
    <w:rsid w:val="009C309B"/>
    <w:rsid w:val="009C31D6"/>
    <w:rsid w:val="009C4495"/>
    <w:rsid w:val="009C5E4A"/>
    <w:rsid w:val="009C6C28"/>
    <w:rsid w:val="009C7E56"/>
    <w:rsid w:val="009C7F35"/>
    <w:rsid w:val="009D1137"/>
    <w:rsid w:val="009D4C55"/>
    <w:rsid w:val="009D5289"/>
    <w:rsid w:val="009E6D59"/>
    <w:rsid w:val="009E6DDE"/>
    <w:rsid w:val="009E7568"/>
    <w:rsid w:val="009E7C8B"/>
    <w:rsid w:val="009E7FEC"/>
    <w:rsid w:val="009F0790"/>
    <w:rsid w:val="009F1888"/>
    <w:rsid w:val="009F1BC2"/>
    <w:rsid w:val="009F319A"/>
    <w:rsid w:val="009F336B"/>
    <w:rsid w:val="009F3A78"/>
    <w:rsid w:val="009F4247"/>
    <w:rsid w:val="009F59DB"/>
    <w:rsid w:val="009F621F"/>
    <w:rsid w:val="009F6856"/>
    <w:rsid w:val="009F7655"/>
    <w:rsid w:val="009F77D5"/>
    <w:rsid w:val="009F79B7"/>
    <w:rsid w:val="00A00FAD"/>
    <w:rsid w:val="00A01713"/>
    <w:rsid w:val="00A02DE0"/>
    <w:rsid w:val="00A043A6"/>
    <w:rsid w:val="00A0441A"/>
    <w:rsid w:val="00A04797"/>
    <w:rsid w:val="00A04D7A"/>
    <w:rsid w:val="00A05018"/>
    <w:rsid w:val="00A06656"/>
    <w:rsid w:val="00A06E42"/>
    <w:rsid w:val="00A12811"/>
    <w:rsid w:val="00A12F3B"/>
    <w:rsid w:val="00A16119"/>
    <w:rsid w:val="00A16A6E"/>
    <w:rsid w:val="00A17577"/>
    <w:rsid w:val="00A17B28"/>
    <w:rsid w:val="00A17FAE"/>
    <w:rsid w:val="00A211F8"/>
    <w:rsid w:val="00A212AF"/>
    <w:rsid w:val="00A240E7"/>
    <w:rsid w:val="00A2417C"/>
    <w:rsid w:val="00A243F6"/>
    <w:rsid w:val="00A253D2"/>
    <w:rsid w:val="00A2638C"/>
    <w:rsid w:val="00A269CB"/>
    <w:rsid w:val="00A27409"/>
    <w:rsid w:val="00A30148"/>
    <w:rsid w:val="00A33B35"/>
    <w:rsid w:val="00A33E8F"/>
    <w:rsid w:val="00A34AAC"/>
    <w:rsid w:val="00A35F7E"/>
    <w:rsid w:val="00A36684"/>
    <w:rsid w:val="00A37874"/>
    <w:rsid w:val="00A407E5"/>
    <w:rsid w:val="00A414C8"/>
    <w:rsid w:val="00A4341B"/>
    <w:rsid w:val="00A447F8"/>
    <w:rsid w:val="00A45184"/>
    <w:rsid w:val="00A45B97"/>
    <w:rsid w:val="00A46D0A"/>
    <w:rsid w:val="00A479BF"/>
    <w:rsid w:val="00A47E34"/>
    <w:rsid w:val="00A5034A"/>
    <w:rsid w:val="00A507F7"/>
    <w:rsid w:val="00A522BD"/>
    <w:rsid w:val="00A5460E"/>
    <w:rsid w:val="00A55027"/>
    <w:rsid w:val="00A55103"/>
    <w:rsid w:val="00A5639E"/>
    <w:rsid w:val="00A61EFB"/>
    <w:rsid w:val="00A63B0F"/>
    <w:rsid w:val="00A63F61"/>
    <w:rsid w:val="00A6416D"/>
    <w:rsid w:val="00A64A3E"/>
    <w:rsid w:val="00A6583F"/>
    <w:rsid w:val="00A659AF"/>
    <w:rsid w:val="00A66631"/>
    <w:rsid w:val="00A700A3"/>
    <w:rsid w:val="00A7054A"/>
    <w:rsid w:val="00A70F54"/>
    <w:rsid w:val="00A7443A"/>
    <w:rsid w:val="00A84402"/>
    <w:rsid w:val="00A852E2"/>
    <w:rsid w:val="00A853F0"/>
    <w:rsid w:val="00A875F4"/>
    <w:rsid w:val="00A87F41"/>
    <w:rsid w:val="00A90601"/>
    <w:rsid w:val="00A90DCA"/>
    <w:rsid w:val="00A91669"/>
    <w:rsid w:val="00A94EC3"/>
    <w:rsid w:val="00A9535F"/>
    <w:rsid w:val="00A96164"/>
    <w:rsid w:val="00A96369"/>
    <w:rsid w:val="00A9637D"/>
    <w:rsid w:val="00A96C2D"/>
    <w:rsid w:val="00AA1D75"/>
    <w:rsid w:val="00AA3019"/>
    <w:rsid w:val="00AA36EC"/>
    <w:rsid w:val="00AA3CD7"/>
    <w:rsid w:val="00AA4A6F"/>
    <w:rsid w:val="00AA4FEC"/>
    <w:rsid w:val="00AA62F9"/>
    <w:rsid w:val="00AA6E35"/>
    <w:rsid w:val="00AA746A"/>
    <w:rsid w:val="00AB018A"/>
    <w:rsid w:val="00AB12C5"/>
    <w:rsid w:val="00AB163C"/>
    <w:rsid w:val="00AB21CA"/>
    <w:rsid w:val="00AB26B5"/>
    <w:rsid w:val="00AB32E5"/>
    <w:rsid w:val="00AB44A7"/>
    <w:rsid w:val="00AB5FF3"/>
    <w:rsid w:val="00AB6C1E"/>
    <w:rsid w:val="00AB7A77"/>
    <w:rsid w:val="00AC0A54"/>
    <w:rsid w:val="00AC0EEB"/>
    <w:rsid w:val="00AC5C6A"/>
    <w:rsid w:val="00AC6392"/>
    <w:rsid w:val="00AC7C23"/>
    <w:rsid w:val="00AD02E1"/>
    <w:rsid w:val="00AD1165"/>
    <w:rsid w:val="00AD3AE8"/>
    <w:rsid w:val="00AD4702"/>
    <w:rsid w:val="00AE0B4D"/>
    <w:rsid w:val="00AE1947"/>
    <w:rsid w:val="00AE5581"/>
    <w:rsid w:val="00AE5589"/>
    <w:rsid w:val="00AE6333"/>
    <w:rsid w:val="00AE636B"/>
    <w:rsid w:val="00AF03E5"/>
    <w:rsid w:val="00AF101C"/>
    <w:rsid w:val="00AF135A"/>
    <w:rsid w:val="00AF1692"/>
    <w:rsid w:val="00AF26F4"/>
    <w:rsid w:val="00AF2717"/>
    <w:rsid w:val="00AF2D2A"/>
    <w:rsid w:val="00AF537F"/>
    <w:rsid w:val="00AF56E8"/>
    <w:rsid w:val="00AF6448"/>
    <w:rsid w:val="00AF755E"/>
    <w:rsid w:val="00AF7B4C"/>
    <w:rsid w:val="00B029DE"/>
    <w:rsid w:val="00B02A04"/>
    <w:rsid w:val="00B03186"/>
    <w:rsid w:val="00B051F9"/>
    <w:rsid w:val="00B059E6"/>
    <w:rsid w:val="00B06093"/>
    <w:rsid w:val="00B103BC"/>
    <w:rsid w:val="00B11CF9"/>
    <w:rsid w:val="00B129C1"/>
    <w:rsid w:val="00B13088"/>
    <w:rsid w:val="00B13200"/>
    <w:rsid w:val="00B175B3"/>
    <w:rsid w:val="00B17EDA"/>
    <w:rsid w:val="00B20500"/>
    <w:rsid w:val="00B207C6"/>
    <w:rsid w:val="00B21267"/>
    <w:rsid w:val="00B21D41"/>
    <w:rsid w:val="00B21D98"/>
    <w:rsid w:val="00B22FE5"/>
    <w:rsid w:val="00B23B8D"/>
    <w:rsid w:val="00B23C5F"/>
    <w:rsid w:val="00B23C68"/>
    <w:rsid w:val="00B24BD8"/>
    <w:rsid w:val="00B25DB2"/>
    <w:rsid w:val="00B2637D"/>
    <w:rsid w:val="00B27AF3"/>
    <w:rsid w:val="00B306B9"/>
    <w:rsid w:val="00B30A5F"/>
    <w:rsid w:val="00B313CE"/>
    <w:rsid w:val="00B31C10"/>
    <w:rsid w:val="00B32275"/>
    <w:rsid w:val="00B32CAF"/>
    <w:rsid w:val="00B3363A"/>
    <w:rsid w:val="00B33BB8"/>
    <w:rsid w:val="00B33ECF"/>
    <w:rsid w:val="00B34BB2"/>
    <w:rsid w:val="00B355F4"/>
    <w:rsid w:val="00B44509"/>
    <w:rsid w:val="00B44D0B"/>
    <w:rsid w:val="00B45579"/>
    <w:rsid w:val="00B478FD"/>
    <w:rsid w:val="00B47CD7"/>
    <w:rsid w:val="00B52B78"/>
    <w:rsid w:val="00B55414"/>
    <w:rsid w:val="00B569C7"/>
    <w:rsid w:val="00B6147F"/>
    <w:rsid w:val="00B61E87"/>
    <w:rsid w:val="00B61F52"/>
    <w:rsid w:val="00B622E6"/>
    <w:rsid w:val="00B6287B"/>
    <w:rsid w:val="00B62AA8"/>
    <w:rsid w:val="00B62CFF"/>
    <w:rsid w:val="00B6474D"/>
    <w:rsid w:val="00B64E97"/>
    <w:rsid w:val="00B656C6"/>
    <w:rsid w:val="00B67FEF"/>
    <w:rsid w:val="00B7230B"/>
    <w:rsid w:val="00B74A6A"/>
    <w:rsid w:val="00B82102"/>
    <w:rsid w:val="00B82B1B"/>
    <w:rsid w:val="00B83130"/>
    <w:rsid w:val="00B867B3"/>
    <w:rsid w:val="00B86835"/>
    <w:rsid w:val="00B90180"/>
    <w:rsid w:val="00B90BB2"/>
    <w:rsid w:val="00B92DAE"/>
    <w:rsid w:val="00BA128A"/>
    <w:rsid w:val="00BA292D"/>
    <w:rsid w:val="00BA307F"/>
    <w:rsid w:val="00BA31FA"/>
    <w:rsid w:val="00BA3767"/>
    <w:rsid w:val="00BA4839"/>
    <w:rsid w:val="00BA4CA9"/>
    <w:rsid w:val="00BA4FE3"/>
    <w:rsid w:val="00BA5164"/>
    <w:rsid w:val="00BA5499"/>
    <w:rsid w:val="00BA57DB"/>
    <w:rsid w:val="00BA5C9F"/>
    <w:rsid w:val="00BA6051"/>
    <w:rsid w:val="00BB206F"/>
    <w:rsid w:val="00BB2C31"/>
    <w:rsid w:val="00BB2C47"/>
    <w:rsid w:val="00BB3E90"/>
    <w:rsid w:val="00BB581D"/>
    <w:rsid w:val="00BB6819"/>
    <w:rsid w:val="00BB6C01"/>
    <w:rsid w:val="00BB6E05"/>
    <w:rsid w:val="00BC04E8"/>
    <w:rsid w:val="00BC0E4F"/>
    <w:rsid w:val="00BC2A56"/>
    <w:rsid w:val="00BC2E0E"/>
    <w:rsid w:val="00BC2F55"/>
    <w:rsid w:val="00BC3508"/>
    <w:rsid w:val="00BC447F"/>
    <w:rsid w:val="00BC46B6"/>
    <w:rsid w:val="00BC4918"/>
    <w:rsid w:val="00BC7701"/>
    <w:rsid w:val="00BD2241"/>
    <w:rsid w:val="00BD2801"/>
    <w:rsid w:val="00BD2B51"/>
    <w:rsid w:val="00BD3EF1"/>
    <w:rsid w:val="00BD6BBC"/>
    <w:rsid w:val="00BD7732"/>
    <w:rsid w:val="00BD77DD"/>
    <w:rsid w:val="00BD7F27"/>
    <w:rsid w:val="00BE0A6F"/>
    <w:rsid w:val="00BE0EE1"/>
    <w:rsid w:val="00BE103A"/>
    <w:rsid w:val="00BE1B87"/>
    <w:rsid w:val="00BE68B6"/>
    <w:rsid w:val="00BE6F4B"/>
    <w:rsid w:val="00BE6FF7"/>
    <w:rsid w:val="00BF1037"/>
    <w:rsid w:val="00BF1B71"/>
    <w:rsid w:val="00BF2370"/>
    <w:rsid w:val="00BF64A7"/>
    <w:rsid w:val="00BF7A51"/>
    <w:rsid w:val="00C00752"/>
    <w:rsid w:val="00C00BA5"/>
    <w:rsid w:val="00C02FE4"/>
    <w:rsid w:val="00C0674B"/>
    <w:rsid w:val="00C06ADF"/>
    <w:rsid w:val="00C1273E"/>
    <w:rsid w:val="00C137F7"/>
    <w:rsid w:val="00C142D9"/>
    <w:rsid w:val="00C1730B"/>
    <w:rsid w:val="00C20025"/>
    <w:rsid w:val="00C20A46"/>
    <w:rsid w:val="00C21239"/>
    <w:rsid w:val="00C22117"/>
    <w:rsid w:val="00C25749"/>
    <w:rsid w:val="00C34DF1"/>
    <w:rsid w:val="00C355B0"/>
    <w:rsid w:val="00C356A5"/>
    <w:rsid w:val="00C36996"/>
    <w:rsid w:val="00C37126"/>
    <w:rsid w:val="00C423AA"/>
    <w:rsid w:val="00C441FC"/>
    <w:rsid w:val="00C45501"/>
    <w:rsid w:val="00C460A7"/>
    <w:rsid w:val="00C46EE5"/>
    <w:rsid w:val="00C47E97"/>
    <w:rsid w:val="00C512D2"/>
    <w:rsid w:val="00C52413"/>
    <w:rsid w:val="00C535BD"/>
    <w:rsid w:val="00C54A1A"/>
    <w:rsid w:val="00C61335"/>
    <w:rsid w:val="00C622DE"/>
    <w:rsid w:val="00C62489"/>
    <w:rsid w:val="00C6374B"/>
    <w:rsid w:val="00C63AFF"/>
    <w:rsid w:val="00C64ABD"/>
    <w:rsid w:val="00C64F99"/>
    <w:rsid w:val="00C65817"/>
    <w:rsid w:val="00C662F8"/>
    <w:rsid w:val="00C66325"/>
    <w:rsid w:val="00C6632D"/>
    <w:rsid w:val="00C70A7D"/>
    <w:rsid w:val="00C70A80"/>
    <w:rsid w:val="00C72212"/>
    <w:rsid w:val="00C72477"/>
    <w:rsid w:val="00C73423"/>
    <w:rsid w:val="00C73BE8"/>
    <w:rsid w:val="00C73C2B"/>
    <w:rsid w:val="00C746C3"/>
    <w:rsid w:val="00C774B6"/>
    <w:rsid w:val="00C84B34"/>
    <w:rsid w:val="00C86F12"/>
    <w:rsid w:val="00C87DAF"/>
    <w:rsid w:val="00C90DC8"/>
    <w:rsid w:val="00C9197B"/>
    <w:rsid w:val="00C9248C"/>
    <w:rsid w:val="00C93CC7"/>
    <w:rsid w:val="00C95E6C"/>
    <w:rsid w:val="00C977C0"/>
    <w:rsid w:val="00CA0C79"/>
    <w:rsid w:val="00CA13AB"/>
    <w:rsid w:val="00CA18ED"/>
    <w:rsid w:val="00CA2B09"/>
    <w:rsid w:val="00CA2B7D"/>
    <w:rsid w:val="00CA2BEB"/>
    <w:rsid w:val="00CA36C6"/>
    <w:rsid w:val="00CA3D79"/>
    <w:rsid w:val="00CA484F"/>
    <w:rsid w:val="00CA50C5"/>
    <w:rsid w:val="00CA5EBE"/>
    <w:rsid w:val="00CA7D5A"/>
    <w:rsid w:val="00CB0B9F"/>
    <w:rsid w:val="00CB3C4C"/>
    <w:rsid w:val="00CB417F"/>
    <w:rsid w:val="00CB49D0"/>
    <w:rsid w:val="00CB585C"/>
    <w:rsid w:val="00CB5886"/>
    <w:rsid w:val="00CB6466"/>
    <w:rsid w:val="00CB79CB"/>
    <w:rsid w:val="00CC26D8"/>
    <w:rsid w:val="00CC4495"/>
    <w:rsid w:val="00CC4BB3"/>
    <w:rsid w:val="00CC4DC8"/>
    <w:rsid w:val="00CC557A"/>
    <w:rsid w:val="00CD09CB"/>
    <w:rsid w:val="00CD17AE"/>
    <w:rsid w:val="00CD2B88"/>
    <w:rsid w:val="00CD2C46"/>
    <w:rsid w:val="00CD50C3"/>
    <w:rsid w:val="00CE1F6B"/>
    <w:rsid w:val="00CE317E"/>
    <w:rsid w:val="00CE4ABE"/>
    <w:rsid w:val="00CE4BF5"/>
    <w:rsid w:val="00CE716C"/>
    <w:rsid w:val="00CF01F2"/>
    <w:rsid w:val="00CF2CDD"/>
    <w:rsid w:val="00CF3D97"/>
    <w:rsid w:val="00CF4C6A"/>
    <w:rsid w:val="00CF5D3B"/>
    <w:rsid w:val="00CF62CC"/>
    <w:rsid w:val="00CF6CD1"/>
    <w:rsid w:val="00CF7BF0"/>
    <w:rsid w:val="00D01CBD"/>
    <w:rsid w:val="00D01DB2"/>
    <w:rsid w:val="00D0332A"/>
    <w:rsid w:val="00D03ED2"/>
    <w:rsid w:val="00D04F98"/>
    <w:rsid w:val="00D06FFF"/>
    <w:rsid w:val="00D07A9B"/>
    <w:rsid w:val="00D11158"/>
    <w:rsid w:val="00D11F6D"/>
    <w:rsid w:val="00D13305"/>
    <w:rsid w:val="00D14D92"/>
    <w:rsid w:val="00D15058"/>
    <w:rsid w:val="00D15E45"/>
    <w:rsid w:val="00D15F60"/>
    <w:rsid w:val="00D1665D"/>
    <w:rsid w:val="00D16DD5"/>
    <w:rsid w:val="00D21477"/>
    <w:rsid w:val="00D2363A"/>
    <w:rsid w:val="00D253CF"/>
    <w:rsid w:val="00D3019A"/>
    <w:rsid w:val="00D30465"/>
    <w:rsid w:val="00D30C91"/>
    <w:rsid w:val="00D320E4"/>
    <w:rsid w:val="00D344A5"/>
    <w:rsid w:val="00D34883"/>
    <w:rsid w:val="00D42E42"/>
    <w:rsid w:val="00D42FBF"/>
    <w:rsid w:val="00D42FEC"/>
    <w:rsid w:val="00D43946"/>
    <w:rsid w:val="00D44100"/>
    <w:rsid w:val="00D44F7C"/>
    <w:rsid w:val="00D45F8F"/>
    <w:rsid w:val="00D4791E"/>
    <w:rsid w:val="00D50A5A"/>
    <w:rsid w:val="00D52095"/>
    <w:rsid w:val="00D52250"/>
    <w:rsid w:val="00D52397"/>
    <w:rsid w:val="00D54B01"/>
    <w:rsid w:val="00D55B7E"/>
    <w:rsid w:val="00D62503"/>
    <w:rsid w:val="00D6296D"/>
    <w:rsid w:val="00D6303A"/>
    <w:rsid w:val="00D63082"/>
    <w:rsid w:val="00D64366"/>
    <w:rsid w:val="00D65BB3"/>
    <w:rsid w:val="00D66ACF"/>
    <w:rsid w:val="00D66C8E"/>
    <w:rsid w:val="00D677B6"/>
    <w:rsid w:val="00D701A7"/>
    <w:rsid w:val="00D70FB8"/>
    <w:rsid w:val="00D73E80"/>
    <w:rsid w:val="00D74E4B"/>
    <w:rsid w:val="00D7619B"/>
    <w:rsid w:val="00D76C74"/>
    <w:rsid w:val="00D7719F"/>
    <w:rsid w:val="00D8003F"/>
    <w:rsid w:val="00D800A4"/>
    <w:rsid w:val="00D80960"/>
    <w:rsid w:val="00D80F6F"/>
    <w:rsid w:val="00D8103B"/>
    <w:rsid w:val="00D81D2D"/>
    <w:rsid w:val="00D862B3"/>
    <w:rsid w:val="00D87AAC"/>
    <w:rsid w:val="00D91941"/>
    <w:rsid w:val="00D9205F"/>
    <w:rsid w:val="00D92582"/>
    <w:rsid w:val="00D93133"/>
    <w:rsid w:val="00D939DC"/>
    <w:rsid w:val="00D948B1"/>
    <w:rsid w:val="00D95836"/>
    <w:rsid w:val="00D9689A"/>
    <w:rsid w:val="00D96CC5"/>
    <w:rsid w:val="00D97B09"/>
    <w:rsid w:val="00DA132C"/>
    <w:rsid w:val="00DA1C4D"/>
    <w:rsid w:val="00DA35B1"/>
    <w:rsid w:val="00DA3C32"/>
    <w:rsid w:val="00DA479D"/>
    <w:rsid w:val="00DA6911"/>
    <w:rsid w:val="00DA6ECB"/>
    <w:rsid w:val="00DB2E94"/>
    <w:rsid w:val="00DB4223"/>
    <w:rsid w:val="00DB68AC"/>
    <w:rsid w:val="00DB793D"/>
    <w:rsid w:val="00DC0E7E"/>
    <w:rsid w:val="00DC1074"/>
    <w:rsid w:val="00DC48C6"/>
    <w:rsid w:val="00DC7240"/>
    <w:rsid w:val="00DD12A1"/>
    <w:rsid w:val="00DD2C75"/>
    <w:rsid w:val="00DD2D0A"/>
    <w:rsid w:val="00DD3B5D"/>
    <w:rsid w:val="00DD4D05"/>
    <w:rsid w:val="00DD616A"/>
    <w:rsid w:val="00DD7F97"/>
    <w:rsid w:val="00DE21FD"/>
    <w:rsid w:val="00DE2CF7"/>
    <w:rsid w:val="00DE4EFF"/>
    <w:rsid w:val="00DE5603"/>
    <w:rsid w:val="00DE6205"/>
    <w:rsid w:val="00DE76FE"/>
    <w:rsid w:val="00DE7E5B"/>
    <w:rsid w:val="00DF1C1A"/>
    <w:rsid w:val="00DF5027"/>
    <w:rsid w:val="00E00FA6"/>
    <w:rsid w:val="00E01503"/>
    <w:rsid w:val="00E01A11"/>
    <w:rsid w:val="00E0286A"/>
    <w:rsid w:val="00E04295"/>
    <w:rsid w:val="00E117BF"/>
    <w:rsid w:val="00E12052"/>
    <w:rsid w:val="00E12DBF"/>
    <w:rsid w:val="00E133BC"/>
    <w:rsid w:val="00E136DE"/>
    <w:rsid w:val="00E13CB7"/>
    <w:rsid w:val="00E14D4E"/>
    <w:rsid w:val="00E15EB7"/>
    <w:rsid w:val="00E2402C"/>
    <w:rsid w:val="00E25F29"/>
    <w:rsid w:val="00E26D5A"/>
    <w:rsid w:val="00E26DE6"/>
    <w:rsid w:val="00E2706B"/>
    <w:rsid w:val="00E30BC2"/>
    <w:rsid w:val="00E319DE"/>
    <w:rsid w:val="00E343A4"/>
    <w:rsid w:val="00E35127"/>
    <w:rsid w:val="00E35413"/>
    <w:rsid w:val="00E35B53"/>
    <w:rsid w:val="00E40F17"/>
    <w:rsid w:val="00E41CC4"/>
    <w:rsid w:val="00E428D4"/>
    <w:rsid w:val="00E432B1"/>
    <w:rsid w:val="00E4359E"/>
    <w:rsid w:val="00E44D57"/>
    <w:rsid w:val="00E45F6D"/>
    <w:rsid w:val="00E47015"/>
    <w:rsid w:val="00E47735"/>
    <w:rsid w:val="00E478DE"/>
    <w:rsid w:val="00E51745"/>
    <w:rsid w:val="00E53952"/>
    <w:rsid w:val="00E56235"/>
    <w:rsid w:val="00E60E89"/>
    <w:rsid w:val="00E61C58"/>
    <w:rsid w:val="00E671D4"/>
    <w:rsid w:val="00E70318"/>
    <w:rsid w:val="00E70968"/>
    <w:rsid w:val="00E7346B"/>
    <w:rsid w:val="00E74EBA"/>
    <w:rsid w:val="00E75086"/>
    <w:rsid w:val="00E753A7"/>
    <w:rsid w:val="00E76979"/>
    <w:rsid w:val="00E76B59"/>
    <w:rsid w:val="00E76D38"/>
    <w:rsid w:val="00E815BB"/>
    <w:rsid w:val="00E81BF8"/>
    <w:rsid w:val="00E85BD1"/>
    <w:rsid w:val="00E87230"/>
    <w:rsid w:val="00E90393"/>
    <w:rsid w:val="00E91EA5"/>
    <w:rsid w:val="00E92DF9"/>
    <w:rsid w:val="00E93375"/>
    <w:rsid w:val="00E93480"/>
    <w:rsid w:val="00E93F6E"/>
    <w:rsid w:val="00E9608F"/>
    <w:rsid w:val="00E96C58"/>
    <w:rsid w:val="00EA2973"/>
    <w:rsid w:val="00EA2B42"/>
    <w:rsid w:val="00EA2EFB"/>
    <w:rsid w:val="00EA4BB0"/>
    <w:rsid w:val="00EA4C04"/>
    <w:rsid w:val="00EA5BC9"/>
    <w:rsid w:val="00EB00CC"/>
    <w:rsid w:val="00EB16B7"/>
    <w:rsid w:val="00EB28A8"/>
    <w:rsid w:val="00EB3076"/>
    <w:rsid w:val="00EB439B"/>
    <w:rsid w:val="00EB56B1"/>
    <w:rsid w:val="00EB766D"/>
    <w:rsid w:val="00EC0127"/>
    <w:rsid w:val="00EC0483"/>
    <w:rsid w:val="00EC0ECE"/>
    <w:rsid w:val="00EC1CBB"/>
    <w:rsid w:val="00EC39AE"/>
    <w:rsid w:val="00EC4ADC"/>
    <w:rsid w:val="00EC6965"/>
    <w:rsid w:val="00EC6B9F"/>
    <w:rsid w:val="00EC70CF"/>
    <w:rsid w:val="00EC7DB3"/>
    <w:rsid w:val="00ED1AAB"/>
    <w:rsid w:val="00ED3B6C"/>
    <w:rsid w:val="00ED4658"/>
    <w:rsid w:val="00ED7401"/>
    <w:rsid w:val="00ED7DF1"/>
    <w:rsid w:val="00EE3661"/>
    <w:rsid w:val="00EE368B"/>
    <w:rsid w:val="00EE3E35"/>
    <w:rsid w:val="00EE56B9"/>
    <w:rsid w:val="00EE61C0"/>
    <w:rsid w:val="00EE7E3C"/>
    <w:rsid w:val="00EF01FA"/>
    <w:rsid w:val="00EF02D0"/>
    <w:rsid w:val="00EF10B6"/>
    <w:rsid w:val="00EF37F3"/>
    <w:rsid w:val="00EF3C34"/>
    <w:rsid w:val="00EF3D8F"/>
    <w:rsid w:val="00EF4FB4"/>
    <w:rsid w:val="00EF54F1"/>
    <w:rsid w:val="00EF7303"/>
    <w:rsid w:val="00F008B5"/>
    <w:rsid w:val="00F03B8A"/>
    <w:rsid w:val="00F03F22"/>
    <w:rsid w:val="00F046B0"/>
    <w:rsid w:val="00F05F05"/>
    <w:rsid w:val="00F0637F"/>
    <w:rsid w:val="00F06596"/>
    <w:rsid w:val="00F12525"/>
    <w:rsid w:val="00F1371B"/>
    <w:rsid w:val="00F140F2"/>
    <w:rsid w:val="00F14408"/>
    <w:rsid w:val="00F145F2"/>
    <w:rsid w:val="00F15212"/>
    <w:rsid w:val="00F15900"/>
    <w:rsid w:val="00F17ED9"/>
    <w:rsid w:val="00F21837"/>
    <w:rsid w:val="00F22271"/>
    <w:rsid w:val="00F22BA0"/>
    <w:rsid w:val="00F22ECA"/>
    <w:rsid w:val="00F23225"/>
    <w:rsid w:val="00F23831"/>
    <w:rsid w:val="00F25F25"/>
    <w:rsid w:val="00F26B63"/>
    <w:rsid w:val="00F26E7D"/>
    <w:rsid w:val="00F30C7F"/>
    <w:rsid w:val="00F322CF"/>
    <w:rsid w:val="00F328AA"/>
    <w:rsid w:val="00F33B08"/>
    <w:rsid w:val="00F3446B"/>
    <w:rsid w:val="00F36419"/>
    <w:rsid w:val="00F3724E"/>
    <w:rsid w:val="00F4017B"/>
    <w:rsid w:val="00F402BA"/>
    <w:rsid w:val="00F40970"/>
    <w:rsid w:val="00F41062"/>
    <w:rsid w:val="00F41193"/>
    <w:rsid w:val="00F42AC1"/>
    <w:rsid w:val="00F438FA"/>
    <w:rsid w:val="00F43BAF"/>
    <w:rsid w:val="00F44891"/>
    <w:rsid w:val="00F4594D"/>
    <w:rsid w:val="00F45B0B"/>
    <w:rsid w:val="00F504A0"/>
    <w:rsid w:val="00F51FF7"/>
    <w:rsid w:val="00F52A1D"/>
    <w:rsid w:val="00F535CC"/>
    <w:rsid w:val="00F53E56"/>
    <w:rsid w:val="00F549EA"/>
    <w:rsid w:val="00F54C15"/>
    <w:rsid w:val="00F55E90"/>
    <w:rsid w:val="00F5696A"/>
    <w:rsid w:val="00F60A7C"/>
    <w:rsid w:val="00F60B94"/>
    <w:rsid w:val="00F61B01"/>
    <w:rsid w:val="00F6202C"/>
    <w:rsid w:val="00F6355A"/>
    <w:rsid w:val="00F6499B"/>
    <w:rsid w:val="00F707DF"/>
    <w:rsid w:val="00F71606"/>
    <w:rsid w:val="00F71BAD"/>
    <w:rsid w:val="00F7356E"/>
    <w:rsid w:val="00F7434A"/>
    <w:rsid w:val="00F7445D"/>
    <w:rsid w:val="00F746FE"/>
    <w:rsid w:val="00F7485D"/>
    <w:rsid w:val="00F76302"/>
    <w:rsid w:val="00F76CB4"/>
    <w:rsid w:val="00F82753"/>
    <w:rsid w:val="00F84433"/>
    <w:rsid w:val="00F854C3"/>
    <w:rsid w:val="00F86C01"/>
    <w:rsid w:val="00F8766C"/>
    <w:rsid w:val="00F90BCF"/>
    <w:rsid w:val="00F90E26"/>
    <w:rsid w:val="00F92858"/>
    <w:rsid w:val="00F95746"/>
    <w:rsid w:val="00F969AF"/>
    <w:rsid w:val="00FA14D0"/>
    <w:rsid w:val="00FA207D"/>
    <w:rsid w:val="00FA2243"/>
    <w:rsid w:val="00FA22AA"/>
    <w:rsid w:val="00FA3BBD"/>
    <w:rsid w:val="00FA4694"/>
    <w:rsid w:val="00FA49A5"/>
    <w:rsid w:val="00FA5150"/>
    <w:rsid w:val="00FA6023"/>
    <w:rsid w:val="00FA65DC"/>
    <w:rsid w:val="00FA7677"/>
    <w:rsid w:val="00FA77D4"/>
    <w:rsid w:val="00FB207E"/>
    <w:rsid w:val="00FB3994"/>
    <w:rsid w:val="00FB4499"/>
    <w:rsid w:val="00FB4762"/>
    <w:rsid w:val="00FB5D1E"/>
    <w:rsid w:val="00FC0ECC"/>
    <w:rsid w:val="00FC1979"/>
    <w:rsid w:val="00FC40FF"/>
    <w:rsid w:val="00FC6403"/>
    <w:rsid w:val="00FC7D1A"/>
    <w:rsid w:val="00FD09B3"/>
    <w:rsid w:val="00FD26A7"/>
    <w:rsid w:val="00FD45B5"/>
    <w:rsid w:val="00FD4CAD"/>
    <w:rsid w:val="00FD595C"/>
    <w:rsid w:val="00FD68FB"/>
    <w:rsid w:val="00FD7632"/>
    <w:rsid w:val="00FD7953"/>
    <w:rsid w:val="00FE0586"/>
    <w:rsid w:val="00FE09ED"/>
    <w:rsid w:val="00FE168D"/>
    <w:rsid w:val="00FE6E86"/>
    <w:rsid w:val="00FE6F8D"/>
    <w:rsid w:val="00FE7226"/>
    <w:rsid w:val="00FF26B7"/>
    <w:rsid w:val="00FF27B7"/>
    <w:rsid w:val="00FF35CA"/>
    <w:rsid w:val="00FF3B44"/>
    <w:rsid w:val="00FF4EC4"/>
    <w:rsid w:val="00FF5265"/>
    <w:rsid w:val="00FF547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BA89BBE2-351E-4861-AA11-BB882EBB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af">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4"/>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har4">
    <w:name w:val="캡션 Char"/>
    <w:aliases w:val="cap Char1,cap Char Char,Caption Char Char,Caption Char1 Char Char,cap Char Char1 Char,Caption Char Char1 Char Char,cap Char2 Char,条目 Char,cap Char2 Char Char Char Char,cap1 Char,cap2 Char,cap11 Char,cap Char Char Char Char Char Char1"/>
    <w:link w:val="af"/>
    <w:uiPriority w:val="99"/>
    <w:qFormat/>
    <w:rsid w:val="00E85BD1"/>
    <w:rPr>
      <w:rFonts w:ascii="Times New Roman" w:eastAsia="Times New Roman" w:hAnsi="Times New Roman"/>
      <w:b/>
      <w:lang w:val="en-GB" w:eastAsia="ar-SA"/>
    </w:rPr>
  </w:style>
  <w:style w:type="character" w:customStyle="1" w:styleId="5Char">
    <w:name w:val="제목 5 Char"/>
    <w:basedOn w:val="a0"/>
    <w:link w:val="5"/>
    <w:semiHidden/>
    <w:rsid w:val="0027345B"/>
    <w:rPr>
      <w:rFonts w:asciiTheme="majorHAnsi" w:eastAsiaTheme="majorEastAsia" w:hAnsiTheme="majorHAnsi" w:cstheme="majorBidi"/>
      <w:sz w:val="22"/>
      <w:lang w:val="en-GB" w:eastAsia="en-US"/>
    </w:rPr>
  </w:style>
  <w:style w:type="paragraph" w:styleId="af0">
    <w:name w:val="table of figures"/>
    <w:basedOn w:val="a3"/>
    <w:next w:val="a"/>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af1">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af2">
    <w:name w:val="annotation text"/>
    <w:basedOn w:val="a"/>
    <w:link w:val="Char5"/>
    <w:qFormat/>
    <w:rsid w:val="004C7904"/>
    <w:pPr>
      <w:spacing w:line="240" w:lineRule="auto"/>
    </w:pPr>
    <w:rPr>
      <w:rFonts w:eastAsia="MS Mincho"/>
      <w:sz w:val="20"/>
    </w:rPr>
  </w:style>
  <w:style w:type="character" w:customStyle="1" w:styleId="Char5">
    <w:name w:val="메모 텍스트 Char"/>
    <w:basedOn w:val="a0"/>
    <w:link w:val="af2"/>
    <w:qFormat/>
    <w:rsid w:val="004C7904"/>
    <w:rPr>
      <w:rFonts w:ascii="Times New Roman" w:eastAsia="MS Mincho" w:hAnsi="Times New Roman"/>
      <w:lang w:val="en-GB" w:eastAsia="en-US"/>
    </w:rPr>
  </w:style>
  <w:style w:type="character" w:styleId="af3">
    <w:name w:val="annotation reference"/>
    <w:basedOn w:val="a0"/>
    <w:qFormat/>
    <w:rsid w:val="004C7904"/>
    <w:rPr>
      <w:sz w:val="16"/>
      <w:szCs w:val="16"/>
    </w:rPr>
  </w:style>
  <w:style w:type="character" w:customStyle="1" w:styleId="ui-provider">
    <w:name w:val="ui-provider"/>
    <w:basedOn w:val="a0"/>
    <w:qFormat/>
    <w:rsid w:val="008C6B7E"/>
  </w:style>
  <w:style w:type="paragraph" w:customStyle="1" w:styleId="Obs-prop">
    <w:name w:val="Obs-prop"/>
    <w:basedOn w:val="a"/>
    <w:next w:val="a"/>
    <w:qFormat/>
    <w:rsid w:val="00003926"/>
    <w:pPr>
      <w:suppressAutoHyphens/>
      <w:spacing w:before="120" w:after="160" w:line="240" w:lineRule="auto"/>
    </w:pPr>
    <w:rPr>
      <w:rFonts w:ascii="Times" w:eastAsiaTheme="minorHAnsi" w:hAnsi="Times" w:cstheme="minorBidi"/>
      <w:b/>
      <w:bCs/>
      <w:sz w:val="20"/>
      <w:szCs w:val="22"/>
    </w:rPr>
  </w:style>
  <w:style w:type="character" w:customStyle="1" w:styleId="B10">
    <w:name w:val="B1 (文字)"/>
    <w:qFormat/>
    <w:rsid w:val="007A63D4"/>
    <w:rPr>
      <w:lang w:eastAsia="en-US"/>
    </w:rPr>
  </w:style>
  <w:style w:type="paragraph" w:styleId="af4">
    <w:name w:val="annotation subject"/>
    <w:basedOn w:val="af2"/>
    <w:next w:val="af2"/>
    <w:link w:val="Char6"/>
    <w:uiPriority w:val="99"/>
    <w:semiHidden/>
    <w:unhideWhenUsed/>
    <w:rsid w:val="00885459"/>
    <w:pPr>
      <w:spacing w:line="259" w:lineRule="auto"/>
    </w:pPr>
    <w:rPr>
      <w:rFonts w:eastAsia="바탕"/>
      <w:b/>
      <w:bCs/>
      <w:sz w:val="22"/>
    </w:rPr>
  </w:style>
  <w:style w:type="character" w:customStyle="1" w:styleId="Char6">
    <w:name w:val="메모 주제 Char"/>
    <w:basedOn w:val="Char5"/>
    <w:link w:val="af4"/>
    <w:uiPriority w:val="99"/>
    <w:semiHidden/>
    <w:rsid w:val="00885459"/>
    <w:rPr>
      <w:rFonts w:ascii="Times New Roman" w:eastAsia="바탕" w:hAnsi="Times New Roman"/>
      <w:b/>
      <w:bCs/>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14258">
      <w:bodyDiv w:val="1"/>
      <w:marLeft w:val="0"/>
      <w:marRight w:val="0"/>
      <w:marTop w:val="0"/>
      <w:marBottom w:val="0"/>
      <w:divBdr>
        <w:top w:val="none" w:sz="0" w:space="0" w:color="auto"/>
        <w:left w:val="none" w:sz="0" w:space="0" w:color="auto"/>
        <w:bottom w:val="none" w:sz="0" w:space="0" w:color="auto"/>
        <w:right w:val="none" w:sz="0" w:space="0" w:color="auto"/>
      </w:divBdr>
    </w:div>
    <w:div w:id="60758350">
      <w:bodyDiv w:val="1"/>
      <w:marLeft w:val="0"/>
      <w:marRight w:val="0"/>
      <w:marTop w:val="0"/>
      <w:marBottom w:val="0"/>
      <w:divBdr>
        <w:top w:val="none" w:sz="0" w:space="0" w:color="auto"/>
        <w:left w:val="none" w:sz="0" w:space="0" w:color="auto"/>
        <w:bottom w:val="none" w:sz="0" w:space="0" w:color="auto"/>
        <w:right w:val="none" w:sz="0" w:space="0" w:color="auto"/>
      </w:divBdr>
    </w:div>
    <w:div w:id="66223146">
      <w:bodyDiv w:val="1"/>
      <w:marLeft w:val="0"/>
      <w:marRight w:val="0"/>
      <w:marTop w:val="0"/>
      <w:marBottom w:val="0"/>
      <w:divBdr>
        <w:top w:val="none" w:sz="0" w:space="0" w:color="auto"/>
        <w:left w:val="none" w:sz="0" w:space="0" w:color="auto"/>
        <w:bottom w:val="none" w:sz="0" w:space="0" w:color="auto"/>
        <w:right w:val="none" w:sz="0" w:space="0" w:color="auto"/>
      </w:divBdr>
    </w:div>
    <w:div w:id="103228723">
      <w:bodyDiv w:val="1"/>
      <w:marLeft w:val="0"/>
      <w:marRight w:val="0"/>
      <w:marTop w:val="0"/>
      <w:marBottom w:val="0"/>
      <w:divBdr>
        <w:top w:val="none" w:sz="0" w:space="0" w:color="auto"/>
        <w:left w:val="none" w:sz="0" w:space="0" w:color="auto"/>
        <w:bottom w:val="none" w:sz="0" w:space="0" w:color="auto"/>
        <w:right w:val="none" w:sz="0" w:space="0" w:color="auto"/>
      </w:divBdr>
      <w:divsChild>
        <w:div w:id="1338533470">
          <w:marLeft w:val="547"/>
          <w:marRight w:val="0"/>
          <w:marTop w:val="0"/>
          <w:marBottom w:val="0"/>
          <w:divBdr>
            <w:top w:val="none" w:sz="0" w:space="0" w:color="auto"/>
            <w:left w:val="none" w:sz="0" w:space="0" w:color="auto"/>
            <w:bottom w:val="none" w:sz="0" w:space="0" w:color="auto"/>
            <w:right w:val="none" w:sz="0" w:space="0" w:color="auto"/>
          </w:divBdr>
        </w:div>
        <w:div w:id="1494445572">
          <w:marLeft w:val="1166"/>
          <w:marRight w:val="0"/>
          <w:marTop w:val="0"/>
          <w:marBottom w:val="0"/>
          <w:divBdr>
            <w:top w:val="none" w:sz="0" w:space="0" w:color="auto"/>
            <w:left w:val="none" w:sz="0" w:space="0" w:color="auto"/>
            <w:bottom w:val="none" w:sz="0" w:space="0" w:color="auto"/>
            <w:right w:val="none" w:sz="0" w:space="0" w:color="auto"/>
          </w:divBdr>
        </w:div>
        <w:div w:id="424157038">
          <w:marLeft w:val="1800"/>
          <w:marRight w:val="0"/>
          <w:marTop w:val="0"/>
          <w:marBottom w:val="0"/>
          <w:divBdr>
            <w:top w:val="none" w:sz="0" w:space="0" w:color="auto"/>
            <w:left w:val="none" w:sz="0" w:space="0" w:color="auto"/>
            <w:bottom w:val="none" w:sz="0" w:space="0" w:color="auto"/>
            <w:right w:val="none" w:sz="0" w:space="0" w:color="auto"/>
          </w:divBdr>
        </w:div>
        <w:div w:id="884369878">
          <w:marLeft w:val="1800"/>
          <w:marRight w:val="0"/>
          <w:marTop w:val="0"/>
          <w:marBottom w:val="0"/>
          <w:divBdr>
            <w:top w:val="none" w:sz="0" w:space="0" w:color="auto"/>
            <w:left w:val="none" w:sz="0" w:space="0" w:color="auto"/>
            <w:bottom w:val="none" w:sz="0" w:space="0" w:color="auto"/>
            <w:right w:val="none" w:sz="0" w:space="0" w:color="auto"/>
          </w:divBdr>
        </w:div>
        <w:div w:id="1569457463">
          <w:marLeft w:val="1800"/>
          <w:marRight w:val="0"/>
          <w:marTop w:val="0"/>
          <w:marBottom w:val="0"/>
          <w:divBdr>
            <w:top w:val="none" w:sz="0" w:space="0" w:color="auto"/>
            <w:left w:val="none" w:sz="0" w:space="0" w:color="auto"/>
            <w:bottom w:val="none" w:sz="0" w:space="0" w:color="auto"/>
            <w:right w:val="none" w:sz="0" w:space="0" w:color="auto"/>
          </w:divBdr>
        </w:div>
        <w:div w:id="866871550">
          <w:marLeft w:val="1800"/>
          <w:marRight w:val="0"/>
          <w:marTop w:val="0"/>
          <w:marBottom w:val="0"/>
          <w:divBdr>
            <w:top w:val="none" w:sz="0" w:space="0" w:color="auto"/>
            <w:left w:val="none" w:sz="0" w:space="0" w:color="auto"/>
            <w:bottom w:val="none" w:sz="0" w:space="0" w:color="auto"/>
            <w:right w:val="none" w:sz="0" w:space="0" w:color="auto"/>
          </w:divBdr>
        </w:div>
        <w:div w:id="1666661839">
          <w:marLeft w:val="2520"/>
          <w:marRight w:val="0"/>
          <w:marTop w:val="0"/>
          <w:marBottom w:val="0"/>
          <w:divBdr>
            <w:top w:val="none" w:sz="0" w:space="0" w:color="auto"/>
            <w:left w:val="none" w:sz="0" w:space="0" w:color="auto"/>
            <w:bottom w:val="none" w:sz="0" w:space="0" w:color="auto"/>
            <w:right w:val="none" w:sz="0" w:space="0" w:color="auto"/>
          </w:divBdr>
        </w:div>
        <w:div w:id="1306280044">
          <w:marLeft w:val="547"/>
          <w:marRight w:val="0"/>
          <w:marTop w:val="0"/>
          <w:marBottom w:val="0"/>
          <w:divBdr>
            <w:top w:val="none" w:sz="0" w:space="0" w:color="auto"/>
            <w:left w:val="none" w:sz="0" w:space="0" w:color="auto"/>
            <w:bottom w:val="none" w:sz="0" w:space="0" w:color="auto"/>
            <w:right w:val="none" w:sz="0" w:space="0" w:color="auto"/>
          </w:divBdr>
        </w:div>
        <w:div w:id="906039353">
          <w:marLeft w:val="547"/>
          <w:marRight w:val="0"/>
          <w:marTop w:val="0"/>
          <w:marBottom w:val="0"/>
          <w:divBdr>
            <w:top w:val="none" w:sz="0" w:space="0" w:color="auto"/>
            <w:left w:val="none" w:sz="0" w:space="0" w:color="auto"/>
            <w:bottom w:val="none" w:sz="0" w:space="0" w:color="auto"/>
            <w:right w:val="none" w:sz="0" w:space="0" w:color="auto"/>
          </w:divBdr>
        </w:div>
        <w:div w:id="1367292794">
          <w:marLeft w:val="547"/>
          <w:marRight w:val="0"/>
          <w:marTop w:val="0"/>
          <w:marBottom w:val="0"/>
          <w:divBdr>
            <w:top w:val="none" w:sz="0" w:space="0" w:color="auto"/>
            <w:left w:val="none" w:sz="0" w:space="0" w:color="auto"/>
            <w:bottom w:val="none" w:sz="0" w:space="0" w:color="auto"/>
            <w:right w:val="none" w:sz="0" w:space="0" w:color="auto"/>
          </w:divBdr>
        </w:div>
        <w:div w:id="1339118112">
          <w:marLeft w:val="547"/>
          <w:marRight w:val="0"/>
          <w:marTop w:val="0"/>
          <w:marBottom w:val="0"/>
          <w:divBdr>
            <w:top w:val="none" w:sz="0" w:space="0" w:color="auto"/>
            <w:left w:val="none" w:sz="0" w:space="0" w:color="auto"/>
            <w:bottom w:val="none" w:sz="0" w:space="0" w:color="auto"/>
            <w:right w:val="none" w:sz="0" w:space="0" w:color="auto"/>
          </w:divBdr>
        </w:div>
        <w:div w:id="189416146">
          <w:marLeft w:val="1166"/>
          <w:marRight w:val="0"/>
          <w:marTop w:val="0"/>
          <w:marBottom w:val="0"/>
          <w:divBdr>
            <w:top w:val="none" w:sz="0" w:space="0" w:color="auto"/>
            <w:left w:val="none" w:sz="0" w:space="0" w:color="auto"/>
            <w:bottom w:val="none" w:sz="0" w:space="0" w:color="auto"/>
            <w:right w:val="none" w:sz="0" w:space="0" w:color="auto"/>
          </w:divBdr>
        </w:div>
        <w:div w:id="2022506617">
          <w:marLeft w:val="1166"/>
          <w:marRight w:val="0"/>
          <w:marTop w:val="0"/>
          <w:marBottom w:val="0"/>
          <w:divBdr>
            <w:top w:val="none" w:sz="0" w:space="0" w:color="auto"/>
            <w:left w:val="none" w:sz="0" w:space="0" w:color="auto"/>
            <w:bottom w:val="none" w:sz="0" w:space="0" w:color="auto"/>
            <w:right w:val="none" w:sz="0" w:space="0" w:color="auto"/>
          </w:divBdr>
        </w:div>
        <w:div w:id="760443538">
          <w:marLeft w:val="1166"/>
          <w:marRight w:val="0"/>
          <w:marTop w:val="0"/>
          <w:marBottom w:val="0"/>
          <w:divBdr>
            <w:top w:val="none" w:sz="0" w:space="0" w:color="auto"/>
            <w:left w:val="none" w:sz="0" w:space="0" w:color="auto"/>
            <w:bottom w:val="none" w:sz="0" w:space="0" w:color="auto"/>
            <w:right w:val="none" w:sz="0" w:space="0" w:color="auto"/>
          </w:divBdr>
        </w:div>
        <w:div w:id="1634746342">
          <w:marLeft w:val="1166"/>
          <w:marRight w:val="0"/>
          <w:marTop w:val="0"/>
          <w:marBottom w:val="180"/>
          <w:divBdr>
            <w:top w:val="none" w:sz="0" w:space="0" w:color="auto"/>
            <w:left w:val="none" w:sz="0" w:space="0" w:color="auto"/>
            <w:bottom w:val="none" w:sz="0" w:space="0" w:color="auto"/>
            <w:right w:val="none" w:sz="0" w:space="0" w:color="auto"/>
          </w:divBdr>
        </w:div>
      </w:divsChild>
    </w:div>
    <w:div w:id="165480809">
      <w:bodyDiv w:val="1"/>
      <w:marLeft w:val="0"/>
      <w:marRight w:val="0"/>
      <w:marTop w:val="0"/>
      <w:marBottom w:val="0"/>
      <w:divBdr>
        <w:top w:val="none" w:sz="0" w:space="0" w:color="auto"/>
        <w:left w:val="none" w:sz="0" w:space="0" w:color="auto"/>
        <w:bottom w:val="none" w:sz="0" w:space="0" w:color="auto"/>
        <w:right w:val="none" w:sz="0" w:space="0" w:color="auto"/>
      </w:divBdr>
    </w:div>
    <w:div w:id="255141505">
      <w:bodyDiv w:val="1"/>
      <w:marLeft w:val="0"/>
      <w:marRight w:val="0"/>
      <w:marTop w:val="0"/>
      <w:marBottom w:val="0"/>
      <w:divBdr>
        <w:top w:val="none" w:sz="0" w:space="0" w:color="auto"/>
        <w:left w:val="none" w:sz="0" w:space="0" w:color="auto"/>
        <w:bottom w:val="none" w:sz="0" w:space="0" w:color="auto"/>
        <w:right w:val="none" w:sz="0" w:space="0" w:color="auto"/>
      </w:divBdr>
    </w:div>
    <w:div w:id="266665991">
      <w:bodyDiv w:val="1"/>
      <w:marLeft w:val="0"/>
      <w:marRight w:val="0"/>
      <w:marTop w:val="0"/>
      <w:marBottom w:val="0"/>
      <w:divBdr>
        <w:top w:val="none" w:sz="0" w:space="0" w:color="auto"/>
        <w:left w:val="none" w:sz="0" w:space="0" w:color="auto"/>
        <w:bottom w:val="none" w:sz="0" w:space="0" w:color="auto"/>
        <w:right w:val="none" w:sz="0" w:space="0" w:color="auto"/>
      </w:divBdr>
      <w:divsChild>
        <w:div w:id="496532235">
          <w:marLeft w:val="1886"/>
          <w:marRight w:val="0"/>
          <w:marTop w:val="67"/>
          <w:marBottom w:val="0"/>
          <w:divBdr>
            <w:top w:val="none" w:sz="0" w:space="0" w:color="auto"/>
            <w:left w:val="none" w:sz="0" w:space="0" w:color="auto"/>
            <w:bottom w:val="none" w:sz="0" w:space="0" w:color="auto"/>
            <w:right w:val="none" w:sz="0" w:space="0" w:color="auto"/>
          </w:divBdr>
        </w:div>
        <w:div w:id="728844605">
          <w:marLeft w:val="1886"/>
          <w:marRight w:val="0"/>
          <w:marTop w:val="67"/>
          <w:marBottom w:val="0"/>
          <w:divBdr>
            <w:top w:val="none" w:sz="0" w:space="0" w:color="auto"/>
            <w:left w:val="none" w:sz="0" w:space="0" w:color="auto"/>
            <w:bottom w:val="none" w:sz="0" w:space="0" w:color="auto"/>
            <w:right w:val="none" w:sz="0" w:space="0" w:color="auto"/>
          </w:divBdr>
        </w:div>
        <w:div w:id="997731012">
          <w:marLeft w:val="1886"/>
          <w:marRight w:val="0"/>
          <w:marTop w:val="67"/>
          <w:marBottom w:val="0"/>
          <w:divBdr>
            <w:top w:val="none" w:sz="0" w:space="0" w:color="auto"/>
            <w:left w:val="none" w:sz="0" w:space="0" w:color="auto"/>
            <w:bottom w:val="none" w:sz="0" w:space="0" w:color="auto"/>
            <w:right w:val="none" w:sz="0" w:space="0" w:color="auto"/>
          </w:divBdr>
        </w:div>
        <w:div w:id="1520436602">
          <w:marLeft w:val="1886"/>
          <w:marRight w:val="0"/>
          <w:marTop w:val="67"/>
          <w:marBottom w:val="0"/>
          <w:divBdr>
            <w:top w:val="none" w:sz="0" w:space="0" w:color="auto"/>
            <w:left w:val="none" w:sz="0" w:space="0" w:color="auto"/>
            <w:bottom w:val="none" w:sz="0" w:space="0" w:color="auto"/>
            <w:right w:val="none" w:sz="0" w:space="0" w:color="auto"/>
          </w:divBdr>
        </w:div>
      </w:divsChild>
    </w:div>
    <w:div w:id="400298926">
      <w:bodyDiv w:val="1"/>
      <w:marLeft w:val="0"/>
      <w:marRight w:val="0"/>
      <w:marTop w:val="0"/>
      <w:marBottom w:val="0"/>
      <w:divBdr>
        <w:top w:val="none" w:sz="0" w:space="0" w:color="auto"/>
        <w:left w:val="none" w:sz="0" w:space="0" w:color="auto"/>
        <w:bottom w:val="none" w:sz="0" w:space="0" w:color="auto"/>
        <w:right w:val="none" w:sz="0" w:space="0" w:color="auto"/>
      </w:divBdr>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427972739">
      <w:bodyDiv w:val="1"/>
      <w:marLeft w:val="0"/>
      <w:marRight w:val="0"/>
      <w:marTop w:val="0"/>
      <w:marBottom w:val="0"/>
      <w:divBdr>
        <w:top w:val="none" w:sz="0" w:space="0" w:color="auto"/>
        <w:left w:val="none" w:sz="0" w:space="0" w:color="auto"/>
        <w:bottom w:val="none" w:sz="0" w:space="0" w:color="auto"/>
        <w:right w:val="none" w:sz="0" w:space="0" w:color="auto"/>
      </w:divBdr>
    </w:div>
    <w:div w:id="434902629">
      <w:bodyDiv w:val="1"/>
      <w:marLeft w:val="0"/>
      <w:marRight w:val="0"/>
      <w:marTop w:val="0"/>
      <w:marBottom w:val="0"/>
      <w:divBdr>
        <w:top w:val="none" w:sz="0" w:space="0" w:color="auto"/>
        <w:left w:val="none" w:sz="0" w:space="0" w:color="auto"/>
        <w:bottom w:val="none" w:sz="0" w:space="0" w:color="auto"/>
        <w:right w:val="none" w:sz="0" w:space="0" w:color="auto"/>
      </w:divBdr>
    </w:div>
    <w:div w:id="441808186">
      <w:bodyDiv w:val="1"/>
      <w:marLeft w:val="0"/>
      <w:marRight w:val="0"/>
      <w:marTop w:val="0"/>
      <w:marBottom w:val="0"/>
      <w:divBdr>
        <w:top w:val="none" w:sz="0" w:space="0" w:color="auto"/>
        <w:left w:val="none" w:sz="0" w:space="0" w:color="auto"/>
        <w:bottom w:val="none" w:sz="0" w:space="0" w:color="auto"/>
        <w:right w:val="none" w:sz="0" w:space="0" w:color="auto"/>
      </w:divBdr>
      <w:divsChild>
        <w:div w:id="1908563506">
          <w:marLeft w:val="547"/>
          <w:marRight w:val="0"/>
          <w:marTop w:val="0"/>
          <w:marBottom w:val="0"/>
          <w:divBdr>
            <w:top w:val="none" w:sz="0" w:space="0" w:color="auto"/>
            <w:left w:val="none" w:sz="0" w:space="0" w:color="auto"/>
            <w:bottom w:val="none" w:sz="0" w:space="0" w:color="auto"/>
            <w:right w:val="none" w:sz="0" w:space="0" w:color="auto"/>
          </w:divBdr>
        </w:div>
        <w:div w:id="1906641375">
          <w:marLeft w:val="1166"/>
          <w:marRight w:val="0"/>
          <w:marTop w:val="0"/>
          <w:marBottom w:val="0"/>
          <w:divBdr>
            <w:top w:val="none" w:sz="0" w:space="0" w:color="auto"/>
            <w:left w:val="none" w:sz="0" w:space="0" w:color="auto"/>
            <w:bottom w:val="none" w:sz="0" w:space="0" w:color="auto"/>
            <w:right w:val="none" w:sz="0" w:space="0" w:color="auto"/>
          </w:divBdr>
        </w:div>
        <w:div w:id="44373574">
          <w:marLeft w:val="1800"/>
          <w:marRight w:val="0"/>
          <w:marTop w:val="0"/>
          <w:marBottom w:val="0"/>
          <w:divBdr>
            <w:top w:val="none" w:sz="0" w:space="0" w:color="auto"/>
            <w:left w:val="none" w:sz="0" w:space="0" w:color="auto"/>
            <w:bottom w:val="none" w:sz="0" w:space="0" w:color="auto"/>
            <w:right w:val="none" w:sz="0" w:space="0" w:color="auto"/>
          </w:divBdr>
        </w:div>
        <w:div w:id="112025119">
          <w:marLeft w:val="1800"/>
          <w:marRight w:val="0"/>
          <w:marTop w:val="0"/>
          <w:marBottom w:val="0"/>
          <w:divBdr>
            <w:top w:val="none" w:sz="0" w:space="0" w:color="auto"/>
            <w:left w:val="none" w:sz="0" w:space="0" w:color="auto"/>
            <w:bottom w:val="none" w:sz="0" w:space="0" w:color="auto"/>
            <w:right w:val="none" w:sz="0" w:space="0" w:color="auto"/>
          </w:divBdr>
        </w:div>
        <w:div w:id="640306594">
          <w:marLeft w:val="1800"/>
          <w:marRight w:val="0"/>
          <w:marTop w:val="0"/>
          <w:marBottom w:val="0"/>
          <w:divBdr>
            <w:top w:val="none" w:sz="0" w:space="0" w:color="auto"/>
            <w:left w:val="none" w:sz="0" w:space="0" w:color="auto"/>
            <w:bottom w:val="none" w:sz="0" w:space="0" w:color="auto"/>
            <w:right w:val="none" w:sz="0" w:space="0" w:color="auto"/>
          </w:divBdr>
        </w:div>
        <w:div w:id="9727007">
          <w:marLeft w:val="1800"/>
          <w:marRight w:val="0"/>
          <w:marTop w:val="0"/>
          <w:marBottom w:val="0"/>
          <w:divBdr>
            <w:top w:val="none" w:sz="0" w:space="0" w:color="auto"/>
            <w:left w:val="none" w:sz="0" w:space="0" w:color="auto"/>
            <w:bottom w:val="none" w:sz="0" w:space="0" w:color="auto"/>
            <w:right w:val="none" w:sz="0" w:space="0" w:color="auto"/>
          </w:divBdr>
        </w:div>
        <w:div w:id="1391615310">
          <w:marLeft w:val="2520"/>
          <w:marRight w:val="0"/>
          <w:marTop w:val="0"/>
          <w:marBottom w:val="0"/>
          <w:divBdr>
            <w:top w:val="none" w:sz="0" w:space="0" w:color="auto"/>
            <w:left w:val="none" w:sz="0" w:space="0" w:color="auto"/>
            <w:bottom w:val="none" w:sz="0" w:space="0" w:color="auto"/>
            <w:right w:val="none" w:sz="0" w:space="0" w:color="auto"/>
          </w:divBdr>
        </w:div>
        <w:div w:id="52429363">
          <w:marLeft w:val="547"/>
          <w:marRight w:val="0"/>
          <w:marTop w:val="0"/>
          <w:marBottom w:val="0"/>
          <w:divBdr>
            <w:top w:val="none" w:sz="0" w:space="0" w:color="auto"/>
            <w:left w:val="none" w:sz="0" w:space="0" w:color="auto"/>
            <w:bottom w:val="none" w:sz="0" w:space="0" w:color="auto"/>
            <w:right w:val="none" w:sz="0" w:space="0" w:color="auto"/>
          </w:divBdr>
        </w:div>
        <w:div w:id="1556890043">
          <w:marLeft w:val="547"/>
          <w:marRight w:val="0"/>
          <w:marTop w:val="0"/>
          <w:marBottom w:val="0"/>
          <w:divBdr>
            <w:top w:val="none" w:sz="0" w:space="0" w:color="auto"/>
            <w:left w:val="none" w:sz="0" w:space="0" w:color="auto"/>
            <w:bottom w:val="none" w:sz="0" w:space="0" w:color="auto"/>
            <w:right w:val="none" w:sz="0" w:space="0" w:color="auto"/>
          </w:divBdr>
        </w:div>
        <w:div w:id="1769036098">
          <w:marLeft w:val="547"/>
          <w:marRight w:val="0"/>
          <w:marTop w:val="0"/>
          <w:marBottom w:val="0"/>
          <w:divBdr>
            <w:top w:val="none" w:sz="0" w:space="0" w:color="auto"/>
            <w:left w:val="none" w:sz="0" w:space="0" w:color="auto"/>
            <w:bottom w:val="none" w:sz="0" w:space="0" w:color="auto"/>
            <w:right w:val="none" w:sz="0" w:space="0" w:color="auto"/>
          </w:divBdr>
        </w:div>
        <w:div w:id="1105227927">
          <w:marLeft w:val="547"/>
          <w:marRight w:val="0"/>
          <w:marTop w:val="0"/>
          <w:marBottom w:val="0"/>
          <w:divBdr>
            <w:top w:val="none" w:sz="0" w:space="0" w:color="auto"/>
            <w:left w:val="none" w:sz="0" w:space="0" w:color="auto"/>
            <w:bottom w:val="none" w:sz="0" w:space="0" w:color="auto"/>
            <w:right w:val="none" w:sz="0" w:space="0" w:color="auto"/>
          </w:divBdr>
        </w:div>
        <w:div w:id="1255673787">
          <w:marLeft w:val="1166"/>
          <w:marRight w:val="0"/>
          <w:marTop w:val="0"/>
          <w:marBottom w:val="0"/>
          <w:divBdr>
            <w:top w:val="none" w:sz="0" w:space="0" w:color="auto"/>
            <w:left w:val="none" w:sz="0" w:space="0" w:color="auto"/>
            <w:bottom w:val="none" w:sz="0" w:space="0" w:color="auto"/>
            <w:right w:val="none" w:sz="0" w:space="0" w:color="auto"/>
          </w:divBdr>
        </w:div>
        <w:div w:id="77219516">
          <w:marLeft w:val="1166"/>
          <w:marRight w:val="0"/>
          <w:marTop w:val="0"/>
          <w:marBottom w:val="0"/>
          <w:divBdr>
            <w:top w:val="none" w:sz="0" w:space="0" w:color="auto"/>
            <w:left w:val="none" w:sz="0" w:space="0" w:color="auto"/>
            <w:bottom w:val="none" w:sz="0" w:space="0" w:color="auto"/>
            <w:right w:val="none" w:sz="0" w:space="0" w:color="auto"/>
          </w:divBdr>
        </w:div>
        <w:div w:id="1409303394">
          <w:marLeft w:val="1166"/>
          <w:marRight w:val="0"/>
          <w:marTop w:val="0"/>
          <w:marBottom w:val="0"/>
          <w:divBdr>
            <w:top w:val="none" w:sz="0" w:space="0" w:color="auto"/>
            <w:left w:val="none" w:sz="0" w:space="0" w:color="auto"/>
            <w:bottom w:val="none" w:sz="0" w:space="0" w:color="auto"/>
            <w:right w:val="none" w:sz="0" w:space="0" w:color="auto"/>
          </w:divBdr>
        </w:div>
        <w:div w:id="1488283939">
          <w:marLeft w:val="1166"/>
          <w:marRight w:val="0"/>
          <w:marTop w:val="0"/>
          <w:marBottom w:val="180"/>
          <w:divBdr>
            <w:top w:val="none" w:sz="0" w:space="0" w:color="auto"/>
            <w:left w:val="none" w:sz="0" w:space="0" w:color="auto"/>
            <w:bottom w:val="none" w:sz="0" w:space="0" w:color="auto"/>
            <w:right w:val="none" w:sz="0" w:space="0" w:color="auto"/>
          </w:divBdr>
        </w:div>
      </w:divsChild>
    </w:div>
    <w:div w:id="469323888">
      <w:bodyDiv w:val="1"/>
      <w:marLeft w:val="0"/>
      <w:marRight w:val="0"/>
      <w:marTop w:val="0"/>
      <w:marBottom w:val="0"/>
      <w:divBdr>
        <w:top w:val="none" w:sz="0" w:space="0" w:color="auto"/>
        <w:left w:val="none" w:sz="0" w:space="0" w:color="auto"/>
        <w:bottom w:val="none" w:sz="0" w:space="0" w:color="auto"/>
        <w:right w:val="none" w:sz="0" w:space="0" w:color="auto"/>
      </w:divBdr>
    </w:div>
    <w:div w:id="469399044">
      <w:bodyDiv w:val="1"/>
      <w:marLeft w:val="0"/>
      <w:marRight w:val="0"/>
      <w:marTop w:val="0"/>
      <w:marBottom w:val="0"/>
      <w:divBdr>
        <w:top w:val="none" w:sz="0" w:space="0" w:color="auto"/>
        <w:left w:val="none" w:sz="0" w:space="0" w:color="auto"/>
        <w:bottom w:val="none" w:sz="0" w:space="0" w:color="auto"/>
        <w:right w:val="none" w:sz="0" w:space="0" w:color="auto"/>
      </w:divBdr>
    </w:div>
    <w:div w:id="503397795">
      <w:bodyDiv w:val="1"/>
      <w:marLeft w:val="0"/>
      <w:marRight w:val="0"/>
      <w:marTop w:val="0"/>
      <w:marBottom w:val="0"/>
      <w:divBdr>
        <w:top w:val="none" w:sz="0" w:space="0" w:color="auto"/>
        <w:left w:val="none" w:sz="0" w:space="0" w:color="auto"/>
        <w:bottom w:val="none" w:sz="0" w:space="0" w:color="auto"/>
        <w:right w:val="none" w:sz="0" w:space="0" w:color="auto"/>
      </w:divBdr>
    </w:div>
    <w:div w:id="520703058">
      <w:bodyDiv w:val="1"/>
      <w:marLeft w:val="0"/>
      <w:marRight w:val="0"/>
      <w:marTop w:val="0"/>
      <w:marBottom w:val="0"/>
      <w:divBdr>
        <w:top w:val="none" w:sz="0" w:space="0" w:color="auto"/>
        <w:left w:val="none" w:sz="0" w:space="0" w:color="auto"/>
        <w:bottom w:val="none" w:sz="0" w:space="0" w:color="auto"/>
        <w:right w:val="none" w:sz="0" w:space="0" w:color="auto"/>
      </w:divBdr>
    </w:div>
    <w:div w:id="527793907">
      <w:bodyDiv w:val="1"/>
      <w:marLeft w:val="0"/>
      <w:marRight w:val="0"/>
      <w:marTop w:val="0"/>
      <w:marBottom w:val="0"/>
      <w:divBdr>
        <w:top w:val="none" w:sz="0" w:space="0" w:color="auto"/>
        <w:left w:val="none" w:sz="0" w:space="0" w:color="auto"/>
        <w:bottom w:val="none" w:sz="0" w:space="0" w:color="auto"/>
        <w:right w:val="none" w:sz="0" w:space="0" w:color="auto"/>
      </w:divBdr>
      <w:divsChild>
        <w:div w:id="187454382">
          <w:marLeft w:val="547"/>
          <w:marRight w:val="0"/>
          <w:marTop w:val="0"/>
          <w:marBottom w:val="0"/>
          <w:divBdr>
            <w:top w:val="none" w:sz="0" w:space="0" w:color="auto"/>
            <w:left w:val="none" w:sz="0" w:space="0" w:color="auto"/>
            <w:bottom w:val="none" w:sz="0" w:space="0" w:color="auto"/>
            <w:right w:val="none" w:sz="0" w:space="0" w:color="auto"/>
          </w:divBdr>
        </w:div>
        <w:div w:id="363212197">
          <w:marLeft w:val="1166"/>
          <w:marRight w:val="0"/>
          <w:marTop w:val="0"/>
          <w:marBottom w:val="0"/>
          <w:divBdr>
            <w:top w:val="none" w:sz="0" w:space="0" w:color="auto"/>
            <w:left w:val="none" w:sz="0" w:space="0" w:color="auto"/>
            <w:bottom w:val="none" w:sz="0" w:space="0" w:color="auto"/>
            <w:right w:val="none" w:sz="0" w:space="0" w:color="auto"/>
          </w:divBdr>
        </w:div>
        <w:div w:id="144318262">
          <w:marLeft w:val="547"/>
          <w:marRight w:val="0"/>
          <w:marTop w:val="0"/>
          <w:marBottom w:val="0"/>
          <w:divBdr>
            <w:top w:val="none" w:sz="0" w:space="0" w:color="auto"/>
            <w:left w:val="none" w:sz="0" w:space="0" w:color="auto"/>
            <w:bottom w:val="none" w:sz="0" w:space="0" w:color="auto"/>
            <w:right w:val="none" w:sz="0" w:space="0" w:color="auto"/>
          </w:divBdr>
        </w:div>
        <w:div w:id="1686323635">
          <w:marLeft w:val="547"/>
          <w:marRight w:val="0"/>
          <w:marTop w:val="0"/>
          <w:marBottom w:val="0"/>
          <w:divBdr>
            <w:top w:val="none" w:sz="0" w:space="0" w:color="auto"/>
            <w:left w:val="none" w:sz="0" w:space="0" w:color="auto"/>
            <w:bottom w:val="none" w:sz="0" w:space="0" w:color="auto"/>
            <w:right w:val="none" w:sz="0" w:space="0" w:color="auto"/>
          </w:divBdr>
        </w:div>
        <w:div w:id="1148132926">
          <w:marLeft w:val="547"/>
          <w:marRight w:val="0"/>
          <w:marTop w:val="0"/>
          <w:marBottom w:val="0"/>
          <w:divBdr>
            <w:top w:val="none" w:sz="0" w:space="0" w:color="auto"/>
            <w:left w:val="none" w:sz="0" w:space="0" w:color="auto"/>
            <w:bottom w:val="none" w:sz="0" w:space="0" w:color="auto"/>
            <w:right w:val="none" w:sz="0" w:space="0" w:color="auto"/>
          </w:divBdr>
        </w:div>
        <w:div w:id="1691375016">
          <w:marLeft w:val="547"/>
          <w:marRight w:val="0"/>
          <w:marTop w:val="0"/>
          <w:marBottom w:val="0"/>
          <w:divBdr>
            <w:top w:val="none" w:sz="0" w:space="0" w:color="auto"/>
            <w:left w:val="none" w:sz="0" w:space="0" w:color="auto"/>
            <w:bottom w:val="none" w:sz="0" w:space="0" w:color="auto"/>
            <w:right w:val="none" w:sz="0" w:space="0" w:color="auto"/>
          </w:divBdr>
        </w:div>
        <w:div w:id="226188058">
          <w:marLeft w:val="1166"/>
          <w:marRight w:val="0"/>
          <w:marTop w:val="0"/>
          <w:marBottom w:val="0"/>
          <w:divBdr>
            <w:top w:val="none" w:sz="0" w:space="0" w:color="auto"/>
            <w:left w:val="none" w:sz="0" w:space="0" w:color="auto"/>
            <w:bottom w:val="none" w:sz="0" w:space="0" w:color="auto"/>
            <w:right w:val="none" w:sz="0" w:space="0" w:color="auto"/>
          </w:divBdr>
        </w:div>
      </w:divsChild>
    </w:div>
    <w:div w:id="546375044">
      <w:bodyDiv w:val="1"/>
      <w:marLeft w:val="0"/>
      <w:marRight w:val="0"/>
      <w:marTop w:val="0"/>
      <w:marBottom w:val="0"/>
      <w:divBdr>
        <w:top w:val="none" w:sz="0" w:space="0" w:color="auto"/>
        <w:left w:val="none" w:sz="0" w:space="0" w:color="auto"/>
        <w:bottom w:val="none" w:sz="0" w:space="0" w:color="auto"/>
        <w:right w:val="none" w:sz="0" w:space="0" w:color="auto"/>
      </w:divBdr>
      <w:divsChild>
        <w:div w:id="1070613907">
          <w:marLeft w:val="547"/>
          <w:marRight w:val="0"/>
          <w:marTop w:val="0"/>
          <w:marBottom w:val="0"/>
          <w:divBdr>
            <w:top w:val="none" w:sz="0" w:space="0" w:color="auto"/>
            <w:left w:val="none" w:sz="0" w:space="0" w:color="auto"/>
            <w:bottom w:val="none" w:sz="0" w:space="0" w:color="auto"/>
            <w:right w:val="none" w:sz="0" w:space="0" w:color="auto"/>
          </w:divBdr>
        </w:div>
        <w:div w:id="1679769236">
          <w:marLeft w:val="1166"/>
          <w:marRight w:val="0"/>
          <w:marTop w:val="0"/>
          <w:marBottom w:val="0"/>
          <w:divBdr>
            <w:top w:val="none" w:sz="0" w:space="0" w:color="auto"/>
            <w:left w:val="none" w:sz="0" w:space="0" w:color="auto"/>
            <w:bottom w:val="none" w:sz="0" w:space="0" w:color="auto"/>
            <w:right w:val="none" w:sz="0" w:space="0" w:color="auto"/>
          </w:divBdr>
        </w:div>
        <w:div w:id="774713747">
          <w:marLeft w:val="1800"/>
          <w:marRight w:val="0"/>
          <w:marTop w:val="0"/>
          <w:marBottom w:val="0"/>
          <w:divBdr>
            <w:top w:val="none" w:sz="0" w:space="0" w:color="auto"/>
            <w:left w:val="none" w:sz="0" w:space="0" w:color="auto"/>
            <w:bottom w:val="none" w:sz="0" w:space="0" w:color="auto"/>
            <w:right w:val="none" w:sz="0" w:space="0" w:color="auto"/>
          </w:divBdr>
        </w:div>
        <w:div w:id="1432890412">
          <w:marLeft w:val="1800"/>
          <w:marRight w:val="0"/>
          <w:marTop w:val="0"/>
          <w:marBottom w:val="0"/>
          <w:divBdr>
            <w:top w:val="none" w:sz="0" w:space="0" w:color="auto"/>
            <w:left w:val="none" w:sz="0" w:space="0" w:color="auto"/>
            <w:bottom w:val="none" w:sz="0" w:space="0" w:color="auto"/>
            <w:right w:val="none" w:sz="0" w:space="0" w:color="auto"/>
          </w:divBdr>
        </w:div>
        <w:div w:id="1587878297">
          <w:marLeft w:val="1800"/>
          <w:marRight w:val="0"/>
          <w:marTop w:val="0"/>
          <w:marBottom w:val="0"/>
          <w:divBdr>
            <w:top w:val="none" w:sz="0" w:space="0" w:color="auto"/>
            <w:left w:val="none" w:sz="0" w:space="0" w:color="auto"/>
            <w:bottom w:val="none" w:sz="0" w:space="0" w:color="auto"/>
            <w:right w:val="none" w:sz="0" w:space="0" w:color="auto"/>
          </w:divBdr>
        </w:div>
        <w:div w:id="1353148492">
          <w:marLeft w:val="1800"/>
          <w:marRight w:val="0"/>
          <w:marTop w:val="0"/>
          <w:marBottom w:val="0"/>
          <w:divBdr>
            <w:top w:val="none" w:sz="0" w:space="0" w:color="auto"/>
            <w:left w:val="none" w:sz="0" w:space="0" w:color="auto"/>
            <w:bottom w:val="none" w:sz="0" w:space="0" w:color="auto"/>
            <w:right w:val="none" w:sz="0" w:space="0" w:color="auto"/>
          </w:divBdr>
        </w:div>
        <w:div w:id="543181075">
          <w:marLeft w:val="2520"/>
          <w:marRight w:val="0"/>
          <w:marTop w:val="0"/>
          <w:marBottom w:val="0"/>
          <w:divBdr>
            <w:top w:val="none" w:sz="0" w:space="0" w:color="auto"/>
            <w:left w:val="none" w:sz="0" w:space="0" w:color="auto"/>
            <w:bottom w:val="none" w:sz="0" w:space="0" w:color="auto"/>
            <w:right w:val="none" w:sz="0" w:space="0" w:color="auto"/>
          </w:divBdr>
        </w:div>
        <w:div w:id="1273977768">
          <w:marLeft w:val="547"/>
          <w:marRight w:val="0"/>
          <w:marTop w:val="0"/>
          <w:marBottom w:val="0"/>
          <w:divBdr>
            <w:top w:val="none" w:sz="0" w:space="0" w:color="auto"/>
            <w:left w:val="none" w:sz="0" w:space="0" w:color="auto"/>
            <w:bottom w:val="none" w:sz="0" w:space="0" w:color="auto"/>
            <w:right w:val="none" w:sz="0" w:space="0" w:color="auto"/>
          </w:divBdr>
        </w:div>
        <w:div w:id="1257902995">
          <w:marLeft w:val="547"/>
          <w:marRight w:val="0"/>
          <w:marTop w:val="0"/>
          <w:marBottom w:val="0"/>
          <w:divBdr>
            <w:top w:val="none" w:sz="0" w:space="0" w:color="auto"/>
            <w:left w:val="none" w:sz="0" w:space="0" w:color="auto"/>
            <w:bottom w:val="none" w:sz="0" w:space="0" w:color="auto"/>
            <w:right w:val="none" w:sz="0" w:space="0" w:color="auto"/>
          </w:divBdr>
        </w:div>
        <w:div w:id="2003194041">
          <w:marLeft w:val="1166"/>
          <w:marRight w:val="0"/>
          <w:marTop w:val="0"/>
          <w:marBottom w:val="0"/>
          <w:divBdr>
            <w:top w:val="none" w:sz="0" w:space="0" w:color="auto"/>
            <w:left w:val="none" w:sz="0" w:space="0" w:color="auto"/>
            <w:bottom w:val="none" w:sz="0" w:space="0" w:color="auto"/>
            <w:right w:val="none" w:sz="0" w:space="0" w:color="auto"/>
          </w:divBdr>
        </w:div>
        <w:div w:id="1900440704">
          <w:marLeft w:val="547"/>
          <w:marRight w:val="0"/>
          <w:marTop w:val="0"/>
          <w:marBottom w:val="0"/>
          <w:divBdr>
            <w:top w:val="none" w:sz="0" w:space="0" w:color="auto"/>
            <w:left w:val="none" w:sz="0" w:space="0" w:color="auto"/>
            <w:bottom w:val="none" w:sz="0" w:space="0" w:color="auto"/>
            <w:right w:val="none" w:sz="0" w:space="0" w:color="auto"/>
          </w:divBdr>
        </w:div>
        <w:div w:id="2103722189">
          <w:marLeft w:val="1166"/>
          <w:marRight w:val="0"/>
          <w:marTop w:val="0"/>
          <w:marBottom w:val="180"/>
          <w:divBdr>
            <w:top w:val="none" w:sz="0" w:space="0" w:color="auto"/>
            <w:left w:val="none" w:sz="0" w:space="0" w:color="auto"/>
            <w:bottom w:val="none" w:sz="0" w:space="0" w:color="auto"/>
            <w:right w:val="none" w:sz="0" w:space="0" w:color="auto"/>
          </w:divBdr>
        </w:div>
      </w:divsChild>
    </w:div>
    <w:div w:id="550505786">
      <w:bodyDiv w:val="1"/>
      <w:marLeft w:val="0"/>
      <w:marRight w:val="0"/>
      <w:marTop w:val="0"/>
      <w:marBottom w:val="0"/>
      <w:divBdr>
        <w:top w:val="none" w:sz="0" w:space="0" w:color="auto"/>
        <w:left w:val="none" w:sz="0" w:space="0" w:color="auto"/>
        <w:bottom w:val="none" w:sz="0" w:space="0" w:color="auto"/>
        <w:right w:val="none" w:sz="0" w:space="0" w:color="auto"/>
      </w:divBdr>
    </w:div>
    <w:div w:id="570041392">
      <w:bodyDiv w:val="1"/>
      <w:marLeft w:val="0"/>
      <w:marRight w:val="0"/>
      <w:marTop w:val="0"/>
      <w:marBottom w:val="0"/>
      <w:divBdr>
        <w:top w:val="none" w:sz="0" w:space="0" w:color="auto"/>
        <w:left w:val="none" w:sz="0" w:space="0" w:color="auto"/>
        <w:bottom w:val="none" w:sz="0" w:space="0" w:color="auto"/>
        <w:right w:val="none" w:sz="0" w:space="0" w:color="auto"/>
      </w:divBdr>
    </w:div>
    <w:div w:id="591553503">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712341361">
      <w:bodyDiv w:val="1"/>
      <w:marLeft w:val="0"/>
      <w:marRight w:val="0"/>
      <w:marTop w:val="0"/>
      <w:marBottom w:val="0"/>
      <w:divBdr>
        <w:top w:val="none" w:sz="0" w:space="0" w:color="auto"/>
        <w:left w:val="none" w:sz="0" w:space="0" w:color="auto"/>
        <w:bottom w:val="none" w:sz="0" w:space="0" w:color="auto"/>
        <w:right w:val="none" w:sz="0" w:space="0" w:color="auto"/>
      </w:divBdr>
    </w:div>
    <w:div w:id="853542428">
      <w:bodyDiv w:val="1"/>
      <w:marLeft w:val="0"/>
      <w:marRight w:val="0"/>
      <w:marTop w:val="0"/>
      <w:marBottom w:val="0"/>
      <w:divBdr>
        <w:top w:val="none" w:sz="0" w:space="0" w:color="auto"/>
        <w:left w:val="none" w:sz="0" w:space="0" w:color="auto"/>
        <w:bottom w:val="none" w:sz="0" w:space="0" w:color="auto"/>
        <w:right w:val="none" w:sz="0" w:space="0" w:color="auto"/>
      </w:divBdr>
      <w:divsChild>
        <w:div w:id="1291785959">
          <w:marLeft w:val="1886"/>
          <w:marRight w:val="0"/>
          <w:marTop w:val="67"/>
          <w:marBottom w:val="0"/>
          <w:divBdr>
            <w:top w:val="none" w:sz="0" w:space="0" w:color="auto"/>
            <w:left w:val="none" w:sz="0" w:space="0" w:color="auto"/>
            <w:bottom w:val="none" w:sz="0" w:space="0" w:color="auto"/>
            <w:right w:val="none" w:sz="0" w:space="0" w:color="auto"/>
          </w:divBdr>
        </w:div>
        <w:div w:id="1014645215">
          <w:marLeft w:val="2635"/>
          <w:marRight w:val="0"/>
          <w:marTop w:val="67"/>
          <w:marBottom w:val="0"/>
          <w:divBdr>
            <w:top w:val="none" w:sz="0" w:space="0" w:color="auto"/>
            <w:left w:val="none" w:sz="0" w:space="0" w:color="auto"/>
            <w:bottom w:val="none" w:sz="0" w:space="0" w:color="auto"/>
            <w:right w:val="none" w:sz="0" w:space="0" w:color="auto"/>
          </w:divBdr>
        </w:div>
        <w:div w:id="521240091">
          <w:marLeft w:val="2635"/>
          <w:marRight w:val="0"/>
          <w:marTop w:val="67"/>
          <w:marBottom w:val="0"/>
          <w:divBdr>
            <w:top w:val="none" w:sz="0" w:space="0" w:color="auto"/>
            <w:left w:val="none" w:sz="0" w:space="0" w:color="auto"/>
            <w:bottom w:val="none" w:sz="0" w:space="0" w:color="auto"/>
            <w:right w:val="none" w:sz="0" w:space="0" w:color="auto"/>
          </w:divBdr>
        </w:div>
        <w:div w:id="9335030">
          <w:marLeft w:val="1886"/>
          <w:marRight w:val="0"/>
          <w:marTop w:val="67"/>
          <w:marBottom w:val="0"/>
          <w:divBdr>
            <w:top w:val="none" w:sz="0" w:space="0" w:color="auto"/>
            <w:left w:val="none" w:sz="0" w:space="0" w:color="auto"/>
            <w:bottom w:val="none" w:sz="0" w:space="0" w:color="auto"/>
            <w:right w:val="none" w:sz="0" w:space="0" w:color="auto"/>
          </w:divBdr>
        </w:div>
        <w:div w:id="1797991472">
          <w:marLeft w:val="2635"/>
          <w:marRight w:val="0"/>
          <w:marTop w:val="67"/>
          <w:marBottom w:val="0"/>
          <w:divBdr>
            <w:top w:val="none" w:sz="0" w:space="0" w:color="auto"/>
            <w:left w:val="none" w:sz="0" w:space="0" w:color="auto"/>
            <w:bottom w:val="none" w:sz="0" w:space="0" w:color="auto"/>
            <w:right w:val="none" w:sz="0" w:space="0" w:color="auto"/>
          </w:divBdr>
        </w:div>
        <w:div w:id="1217661720">
          <w:marLeft w:val="2635"/>
          <w:marRight w:val="0"/>
          <w:marTop w:val="67"/>
          <w:marBottom w:val="0"/>
          <w:divBdr>
            <w:top w:val="none" w:sz="0" w:space="0" w:color="auto"/>
            <w:left w:val="none" w:sz="0" w:space="0" w:color="auto"/>
            <w:bottom w:val="none" w:sz="0" w:space="0" w:color="auto"/>
            <w:right w:val="none" w:sz="0" w:space="0" w:color="auto"/>
          </w:divBdr>
        </w:div>
        <w:div w:id="2087799019">
          <w:marLeft w:val="1886"/>
          <w:marRight w:val="0"/>
          <w:marTop w:val="67"/>
          <w:marBottom w:val="0"/>
          <w:divBdr>
            <w:top w:val="none" w:sz="0" w:space="0" w:color="auto"/>
            <w:left w:val="none" w:sz="0" w:space="0" w:color="auto"/>
            <w:bottom w:val="none" w:sz="0" w:space="0" w:color="auto"/>
            <w:right w:val="none" w:sz="0" w:space="0" w:color="auto"/>
          </w:divBdr>
        </w:div>
        <w:div w:id="812677831">
          <w:marLeft w:val="2635"/>
          <w:marRight w:val="0"/>
          <w:marTop w:val="67"/>
          <w:marBottom w:val="0"/>
          <w:divBdr>
            <w:top w:val="none" w:sz="0" w:space="0" w:color="auto"/>
            <w:left w:val="none" w:sz="0" w:space="0" w:color="auto"/>
            <w:bottom w:val="none" w:sz="0" w:space="0" w:color="auto"/>
            <w:right w:val="none" w:sz="0" w:space="0" w:color="auto"/>
          </w:divBdr>
        </w:div>
        <w:div w:id="1791825329">
          <w:marLeft w:val="3398"/>
          <w:marRight w:val="0"/>
          <w:marTop w:val="67"/>
          <w:marBottom w:val="0"/>
          <w:divBdr>
            <w:top w:val="none" w:sz="0" w:space="0" w:color="auto"/>
            <w:left w:val="none" w:sz="0" w:space="0" w:color="auto"/>
            <w:bottom w:val="none" w:sz="0" w:space="0" w:color="auto"/>
            <w:right w:val="none" w:sz="0" w:space="0" w:color="auto"/>
          </w:divBdr>
        </w:div>
        <w:div w:id="1627657108">
          <w:marLeft w:val="2635"/>
          <w:marRight w:val="0"/>
          <w:marTop w:val="67"/>
          <w:marBottom w:val="0"/>
          <w:divBdr>
            <w:top w:val="none" w:sz="0" w:space="0" w:color="auto"/>
            <w:left w:val="none" w:sz="0" w:space="0" w:color="auto"/>
            <w:bottom w:val="none" w:sz="0" w:space="0" w:color="auto"/>
            <w:right w:val="none" w:sz="0" w:space="0" w:color="auto"/>
          </w:divBdr>
        </w:div>
      </w:divsChild>
    </w:div>
    <w:div w:id="876090308">
      <w:bodyDiv w:val="1"/>
      <w:marLeft w:val="0"/>
      <w:marRight w:val="0"/>
      <w:marTop w:val="0"/>
      <w:marBottom w:val="0"/>
      <w:divBdr>
        <w:top w:val="none" w:sz="0" w:space="0" w:color="auto"/>
        <w:left w:val="none" w:sz="0" w:space="0" w:color="auto"/>
        <w:bottom w:val="none" w:sz="0" w:space="0" w:color="auto"/>
        <w:right w:val="none" w:sz="0" w:space="0" w:color="auto"/>
      </w:divBdr>
      <w:divsChild>
        <w:div w:id="1457021750">
          <w:marLeft w:val="547"/>
          <w:marRight w:val="0"/>
          <w:marTop w:val="0"/>
          <w:marBottom w:val="0"/>
          <w:divBdr>
            <w:top w:val="none" w:sz="0" w:space="0" w:color="auto"/>
            <w:left w:val="none" w:sz="0" w:space="0" w:color="auto"/>
            <w:bottom w:val="none" w:sz="0" w:space="0" w:color="auto"/>
            <w:right w:val="none" w:sz="0" w:space="0" w:color="auto"/>
          </w:divBdr>
        </w:div>
        <w:div w:id="472724475">
          <w:marLeft w:val="1166"/>
          <w:marRight w:val="0"/>
          <w:marTop w:val="0"/>
          <w:marBottom w:val="0"/>
          <w:divBdr>
            <w:top w:val="none" w:sz="0" w:space="0" w:color="auto"/>
            <w:left w:val="none" w:sz="0" w:space="0" w:color="auto"/>
            <w:bottom w:val="none" w:sz="0" w:space="0" w:color="auto"/>
            <w:right w:val="none" w:sz="0" w:space="0" w:color="auto"/>
          </w:divBdr>
        </w:div>
        <w:div w:id="854735032">
          <w:marLeft w:val="547"/>
          <w:marRight w:val="0"/>
          <w:marTop w:val="0"/>
          <w:marBottom w:val="0"/>
          <w:divBdr>
            <w:top w:val="none" w:sz="0" w:space="0" w:color="auto"/>
            <w:left w:val="none" w:sz="0" w:space="0" w:color="auto"/>
            <w:bottom w:val="none" w:sz="0" w:space="0" w:color="auto"/>
            <w:right w:val="none" w:sz="0" w:space="0" w:color="auto"/>
          </w:divBdr>
        </w:div>
        <w:div w:id="2065059589">
          <w:marLeft w:val="1166"/>
          <w:marRight w:val="0"/>
          <w:marTop w:val="0"/>
          <w:marBottom w:val="0"/>
          <w:divBdr>
            <w:top w:val="none" w:sz="0" w:space="0" w:color="auto"/>
            <w:left w:val="none" w:sz="0" w:space="0" w:color="auto"/>
            <w:bottom w:val="none" w:sz="0" w:space="0" w:color="auto"/>
            <w:right w:val="none" w:sz="0" w:space="0" w:color="auto"/>
          </w:divBdr>
        </w:div>
        <w:div w:id="1823305476">
          <w:marLeft w:val="547"/>
          <w:marRight w:val="0"/>
          <w:marTop w:val="0"/>
          <w:marBottom w:val="0"/>
          <w:divBdr>
            <w:top w:val="none" w:sz="0" w:space="0" w:color="auto"/>
            <w:left w:val="none" w:sz="0" w:space="0" w:color="auto"/>
            <w:bottom w:val="none" w:sz="0" w:space="0" w:color="auto"/>
            <w:right w:val="none" w:sz="0" w:space="0" w:color="auto"/>
          </w:divBdr>
        </w:div>
        <w:div w:id="731268097">
          <w:marLeft w:val="547"/>
          <w:marRight w:val="0"/>
          <w:marTop w:val="0"/>
          <w:marBottom w:val="0"/>
          <w:divBdr>
            <w:top w:val="none" w:sz="0" w:space="0" w:color="auto"/>
            <w:left w:val="none" w:sz="0" w:space="0" w:color="auto"/>
            <w:bottom w:val="none" w:sz="0" w:space="0" w:color="auto"/>
            <w:right w:val="none" w:sz="0" w:space="0" w:color="auto"/>
          </w:divBdr>
        </w:div>
        <w:div w:id="1168134648">
          <w:marLeft w:val="1166"/>
          <w:marRight w:val="0"/>
          <w:marTop w:val="0"/>
          <w:marBottom w:val="0"/>
          <w:divBdr>
            <w:top w:val="none" w:sz="0" w:space="0" w:color="auto"/>
            <w:left w:val="none" w:sz="0" w:space="0" w:color="auto"/>
            <w:bottom w:val="none" w:sz="0" w:space="0" w:color="auto"/>
            <w:right w:val="none" w:sz="0" w:space="0" w:color="auto"/>
          </w:divBdr>
        </w:div>
      </w:divsChild>
    </w:div>
    <w:div w:id="904143563">
      <w:bodyDiv w:val="1"/>
      <w:marLeft w:val="0"/>
      <w:marRight w:val="0"/>
      <w:marTop w:val="0"/>
      <w:marBottom w:val="0"/>
      <w:divBdr>
        <w:top w:val="none" w:sz="0" w:space="0" w:color="auto"/>
        <w:left w:val="none" w:sz="0" w:space="0" w:color="auto"/>
        <w:bottom w:val="none" w:sz="0" w:space="0" w:color="auto"/>
        <w:right w:val="none" w:sz="0" w:space="0" w:color="auto"/>
      </w:divBdr>
    </w:div>
    <w:div w:id="912662324">
      <w:bodyDiv w:val="1"/>
      <w:marLeft w:val="0"/>
      <w:marRight w:val="0"/>
      <w:marTop w:val="0"/>
      <w:marBottom w:val="0"/>
      <w:divBdr>
        <w:top w:val="none" w:sz="0" w:space="0" w:color="auto"/>
        <w:left w:val="none" w:sz="0" w:space="0" w:color="auto"/>
        <w:bottom w:val="none" w:sz="0" w:space="0" w:color="auto"/>
        <w:right w:val="none" w:sz="0" w:space="0" w:color="auto"/>
      </w:divBdr>
    </w:div>
    <w:div w:id="1027827666">
      <w:bodyDiv w:val="1"/>
      <w:marLeft w:val="0"/>
      <w:marRight w:val="0"/>
      <w:marTop w:val="0"/>
      <w:marBottom w:val="0"/>
      <w:divBdr>
        <w:top w:val="none" w:sz="0" w:space="0" w:color="auto"/>
        <w:left w:val="none" w:sz="0" w:space="0" w:color="auto"/>
        <w:bottom w:val="none" w:sz="0" w:space="0" w:color="auto"/>
        <w:right w:val="none" w:sz="0" w:space="0" w:color="auto"/>
      </w:divBdr>
      <w:divsChild>
        <w:div w:id="979384606">
          <w:marLeft w:val="0"/>
          <w:marRight w:val="0"/>
          <w:marTop w:val="0"/>
          <w:marBottom w:val="0"/>
          <w:divBdr>
            <w:top w:val="none" w:sz="0" w:space="0" w:color="auto"/>
            <w:left w:val="none" w:sz="0" w:space="0" w:color="auto"/>
            <w:bottom w:val="none" w:sz="0" w:space="0" w:color="auto"/>
            <w:right w:val="none" w:sz="0" w:space="0" w:color="auto"/>
          </w:divBdr>
          <w:divsChild>
            <w:div w:id="2056463914">
              <w:marLeft w:val="0"/>
              <w:marRight w:val="0"/>
              <w:marTop w:val="0"/>
              <w:marBottom w:val="0"/>
              <w:divBdr>
                <w:top w:val="none" w:sz="0" w:space="0" w:color="auto"/>
                <w:left w:val="none" w:sz="0" w:space="0" w:color="auto"/>
                <w:bottom w:val="none" w:sz="0" w:space="0" w:color="auto"/>
                <w:right w:val="none" w:sz="0" w:space="0" w:color="auto"/>
              </w:divBdr>
              <w:divsChild>
                <w:div w:id="1755591550">
                  <w:marLeft w:val="0"/>
                  <w:marRight w:val="0"/>
                  <w:marTop w:val="0"/>
                  <w:marBottom w:val="0"/>
                  <w:divBdr>
                    <w:top w:val="none" w:sz="0" w:space="0" w:color="auto"/>
                    <w:left w:val="none" w:sz="0" w:space="0" w:color="auto"/>
                    <w:bottom w:val="none" w:sz="0" w:space="0" w:color="auto"/>
                    <w:right w:val="none" w:sz="0" w:space="0" w:color="auto"/>
                  </w:divBdr>
                  <w:divsChild>
                    <w:div w:id="109474063">
                      <w:marLeft w:val="0"/>
                      <w:marRight w:val="0"/>
                      <w:marTop w:val="0"/>
                      <w:marBottom w:val="0"/>
                      <w:divBdr>
                        <w:top w:val="none" w:sz="0" w:space="0" w:color="auto"/>
                        <w:left w:val="none" w:sz="0" w:space="0" w:color="auto"/>
                        <w:bottom w:val="none" w:sz="0" w:space="0" w:color="auto"/>
                        <w:right w:val="none" w:sz="0" w:space="0" w:color="auto"/>
                      </w:divBdr>
                      <w:divsChild>
                        <w:div w:id="1132358293">
                          <w:marLeft w:val="0"/>
                          <w:marRight w:val="0"/>
                          <w:marTop w:val="0"/>
                          <w:marBottom w:val="0"/>
                          <w:divBdr>
                            <w:top w:val="none" w:sz="0" w:space="0" w:color="auto"/>
                            <w:left w:val="none" w:sz="0" w:space="0" w:color="auto"/>
                            <w:bottom w:val="none" w:sz="0" w:space="0" w:color="auto"/>
                            <w:right w:val="none" w:sz="0" w:space="0" w:color="auto"/>
                          </w:divBdr>
                          <w:divsChild>
                            <w:div w:id="53499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581749">
      <w:bodyDiv w:val="1"/>
      <w:marLeft w:val="0"/>
      <w:marRight w:val="0"/>
      <w:marTop w:val="0"/>
      <w:marBottom w:val="0"/>
      <w:divBdr>
        <w:top w:val="none" w:sz="0" w:space="0" w:color="auto"/>
        <w:left w:val="none" w:sz="0" w:space="0" w:color="auto"/>
        <w:bottom w:val="none" w:sz="0" w:space="0" w:color="auto"/>
        <w:right w:val="none" w:sz="0" w:space="0" w:color="auto"/>
      </w:divBdr>
    </w:div>
    <w:div w:id="1082874589">
      <w:bodyDiv w:val="1"/>
      <w:marLeft w:val="0"/>
      <w:marRight w:val="0"/>
      <w:marTop w:val="0"/>
      <w:marBottom w:val="0"/>
      <w:divBdr>
        <w:top w:val="none" w:sz="0" w:space="0" w:color="auto"/>
        <w:left w:val="none" w:sz="0" w:space="0" w:color="auto"/>
        <w:bottom w:val="none" w:sz="0" w:space="0" w:color="auto"/>
        <w:right w:val="none" w:sz="0" w:space="0" w:color="auto"/>
      </w:divBdr>
    </w:div>
    <w:div w:id="1097021852">
      <w:bodyDiv w:val="1"/>
      <w:marLeft w:val="0"/>
      <w:marRight w:val="0"/>
      <w:marTop w:val="0"/>
      <w:marBottom w:val="0"/>
      <w:divBdr>
        <w:top w:val="none" w:sz="0" w:space="0" w:color="auto"/>
        <w:left w:val="none" w:sz="0" w:space="0" w:color="auto"/>
        <w:bottom w:val="none" w:sz="0" w:space="0" w:color="auto"/>
        <w:right w:val="none" w:sz="0" w:space="0" w:color="auto"/>
      </w:divBdr>
      <w:divsChild>
        <w:div w:id="1390298345">
          <w:marLeft w:val="547"/>
          <w:marRight w:val="0"/>
          <w:marTop w:val="0"/>
          <w:marBottom w:val="0"/>
          <w:divBdr>
            <w:top w:val="none" w:sz="0" w:space="0" w:color="auto"/>
            <w:left w:val="none" w:sz="0" w:space="0" w:color="auto"/>
            <w:bottom w:val="none" w:sz="0" w:space="0" w:color="auto"/>
            <w:right w:val="none" w:sz="0" w:space="0" w:color="auto"/>
          </w:divBdr>
        </w:div>
        <w:div w:id="184639319">
          <w:marLeft w:val="1166"/>
          <w:marRight w:val="0"/>
          <w:marTop w:val="0"/>
          <w:marBottom w:val="0"/>
          <w:divBdr>
            <w:top w:val="none" w:sz="0" w:space="0" w:color="auto"/>
            <w:left w:val="none" w:sz="0" w:space="0" w:color="auto"/>
            <w:bottom w:val="none" w:sz="0" w:space="0" w:color="auto"/>
            <w:right w:val="none" w:sz="0" w:space="0" w:color="auto"/>
          </w:divBdr>
        </w:div>
        <w:div w:id="1811246421">
          <w:marLeft w:val="547"/>
          <w:marRight w:val="0"/>
          <w:marTop w:val="0"/>
          <w:marBottom w:val="0"/>
          <w:divBdr>
            <w:top w:val="none" w:sz="0" w:space="0" w:color="auto"/>
            <w:left w:val="none" w:sz="0" w:space="0" w:color="auto"/>
            <w:bottom w:val="none" w:sz="0" w:space="0" w:color="auto"/>
            <w:right w:val="none" w:sz="0" w:space="0" w:color="auto"/>
          </w:divBdr>
        </w:div>
        <w:div w:id="2039354535">
          <w:marLeft w:val="547"/>
          <w:marRight w:val="0"/>
          <w:marTop w:val="0"/>
          <w:marBottom w:val="0"/>
          <w:divBdr>
            <w:top w:val="none" w:sz="0" w:space="0" w:color="auto"/>
            <w:left w:val="none" w:sz="0" w:space="0" w:color="auto"/>
            <w:bottom w:val="none" w:sz="0" w:space="0" w:color="auto"/>
            <w:right w:val="none" w:sz="0" w:space="0" w:color="auto"/>
          </w:divBdr>
        </w:div>
        <w:div w:id="1856730030">
          <w:marLeft w:val="547"/>
          <w:marRight w:val="0"/>
          <w:marTop w:val="0"/>
          <w:marBottom w:val="0"/>
          <w:divBdr>
            <w:top w:val="none" w:sz="0" w:space="0" w:color="auto"/>
            <w:left w:val="none" w:sz="0" w:space="0" w:color="auto"/>
            <w:bottom w:val="none" w:sz="0" w:space="0" w:color="auto"/>
            <w:right w:val="none" w:sz="0" w:space="0" w:color="auto"/>
          </w:divBdr>
        </w:div>
        <w:div w:id="2072804186">
          <w:marLeft w:val="547"/>
          <w:marRight w:val="0"/>
          <w:marTop w:val="0"/>
          <w:marBottom w:val="0"/>
          <w:divBdr>
            <w:top w:val="none" w:sz="0" w:space="0" w:color="auto"/>
            <w:left w:val="none" w:sz="0" w:space="0" w:color="auto"/>
            <w:bottom w:val="none" w:sz="0" w:space="0" w:color="auto"/>
            <w:right w:val="none" w:sz="0" w:space="0" w:color="auto"/>
          </w:divBdr>
        </w:div>
        <w:div w:id="311561275">
          <w:marLeft w:val="1166"/>
          <w:marRight w:val="0"/>
          <w:marTop w:val="0"/>
          <w:marBottom w:val="0"/>
          <w:divBdr>
            <w:top w:val="none" w:sz="0" w:space="0" w:color="auto"/>
            <w:left w:val="none" w:sz="0" w:space="0" w:color="auto"/>
            <w:bottom w:val="none" w:sz="0" w:space="0" w:color="auto"/>
            <w:right w:val="none" w:sz="0" w:space="0" w:color="auto"/>
          </w:divBdr>
        </w:div>
        <w:div w:id="96944504">
          <w:marLeft w:val="1166"/>
          <w:marRight w:val="0"/>
          <w:marTop w:val="0"/>
          <w:marBottom w:val="0"/>
          <w:divBdr>
            <w:top w:val="none" w:sz="0" w:space="0" w:color="auto"/>
            <w:left w:val="none" w:sz="0" w:space="0" w:color="auto"/>
            <w:bottom w:val="none" w:sz="0" w:space="0" w:color="auto"/>
            <w:right w:val="none" w:sz="0" w:space="0" w:color="auto"/>
          </w:divBdr>
        </w:div>
        <w:div w:id="1047488210">
          <w:marLeft w:val="1166"/>
          <w:marRight w:val="0"/>
          <w:marTop w:val="0"/>
          <w:marBottom w:val="0"/>
          <w:divBdr>
            <w:top w:val="none" w:sz="0" w:space="0" w:color="auto"/>
            <w:left w:val="none" w:sz="0" w:space="0" w:color="auto"/>
            <w:bottom w:val="none" w:sz="0" w:space="0" w:color="auto"/>
            <w:right w:val="none" w:sz="0" w:space="0" w:color="auto"/>
          </w:divBdr>
        </w:div>
        <w:div w:id="564922765">
          <w:marLeft w:val="1166"/>
          <w:marRight w:val="0"/>
          <w:marTop w:val="0"/>
          <w:marBottom w:val="0"/>
          <w:divBdr>
            <w:top w:val="none" w:sz="0" w:space="0" w:color="auto"/>
            <w:left w:val="none" w:sz="0" w:space="0" w:color="auto"/>
            <w:bottom w:val="none" w:sz="0" w:space="0" w:color="auto"/>
            <w:right w:val="none" w:sz="0" w:space="0" w:color="auto"/>
          </w:divBdr>
        </w:div>
        <w:div w:id="285815349">
          <w:marLeft w:val="547"/>
          <w:marRight w:val="0"/>
          <w:marTop w:val="0"/>
          <w:marBottom w:val="180"/>
          <w:divBdr>
            <w:top w:val="none" w:sz="0" w:space="0" w:color="auto"/>
            <w:left w:val="none" w:sz="0" w:space="0" w:color="auto"/>
            <w:bottom w:val="none" w:sz="0" w:space="0" w:color="auto"/>
            <w:right w:val="none" w:sz="0" w:space="0" w:color="auto"/>
          </w:divBdr>
        </w:div>
      </w:divsChild>
    </w:div>
    <w:div w:id="1098720114">
      <w:bodyDiv w:val="1"/>
      <w:marLeft w:val="0"/>
      <w:marRight w:val="0"/>
      <w:marTop w:val="0"/>
      <w:marBottom w:val="0"/>
      <w:divBdr>
        <w:top w:val="none" w:sz="0" w:space="0" w:color="auto"/>
        <w:left w:val="none" w:sz="0" w:space="0" w:color="auto"/>
        <w:bottom w:val="none" w:sz="0" w:space="0" w:color="auto"/>
        <w:right w:val="none" w:sz="0" w:space="0" w:color="auto"/>
      </w:divBdr>
      <w:divsChild>
        <w:div w:id="945115901">
          <w:marLeft w:val="0"/>
          <w:marRight w:val="0"/>
          <w:marTop w:val="0"/>
          <w:marBottom w:val="0"/>
          <w:divBdr>
            <w:top w:val="none" w:sz="0" w:space="0" w:color="auto"/>
            <w:left w:val="none" w:sz="0" w:space="0" w:color="auto"/>
            <w:bottom w:val="none" w:sz="0" w:space="0" w:color="auto"/>
            <w:right w:val="none" w:sz="0" w:space="0" w:color="auto"/>
          </w:divBdr>
          <w:divsChild>
            <w:div w:id="578683605">
              <w:marLeft w:val="0"/>
              <w:marRight w:val="0"/>
              <w:marTop w:val="0"/>
              <w:marBottom w:val="0"/>
              <w:divBdr>
                <w:top w:val="none" w:sz="0" w:space="0" w:color="auto"/>
                <w:left w:val="none" w:sz="0" w:space="0" w:color="auto"/>
                <w:bottom w:val="none" w:sz="0" w:space="0" w:color="auto"/>
                <w:right w:val="none" w:sz="0" w:space="0" w:color="auto"/>
              </w:divBdr>
              <w:divsChild>
                <w:div w:id="742798834">
                  <w:marLeft w:val="0"/>
                  <w:marRight w:val="0"/>
                  <w:marTop w:val="0"/>
                  <w:marBottom w:val="0"/>
                  <w:divBdr>
                    <w:top w:val="none" w:sz="0" w:space="0" w:color="auto"/>
                    <w:left w:val="none" w:sz="0" w:space="0" w:color="auto"/>
                    <w:bottom w:val="none" w:sz="0" w:space="0" w:color="auto"/>
                    <w:right w:val="none" w:sz="0" w:space="0" w:color="auto"/>
                  </w:divBdr>
                  <w:divsChild>
                    <w:div w:id="1629317302">
                      <w:marLeft w:val="0"/>
                      <w:marRight w:val="0"/>
                      <w:marTop w:val="0"/>
                      <w:marBottom w:val="0"/>
                      <w:divBdr>
                        <w:top w:val="none" w:sz="0" w:space="0" w:color="auto"/>
                        <w:left w:val="none" w:sz="0" w:space="0" w:color="auto"/>
                        <w:bottom w:val="none" w:sz="0" w:space="0" w:color="auto"/>
                        <w:right w:val="none" w:sz="0" w:space="0" w:color="auto"/>
                      </w:divBdr>
                      <w:divsChild>
                        <w:div w:id="2057270670">
                          <w:marLeft w:val="0"/>
                          <w:marRight w:val="0"/>
                          <w:marTop w:val="0"/>
                          <w:marBottom w:val="0"/>
                          <w:divBdr>
                            <w:top w:val="none" w:sz="0" w:space="0" w:color="auto"/>
                            <w:left w:val="none" w:sz="0" w:space="0" w:color="auto"/>
                            <w:bottom w:val="none" w:sz="0" w:space="0" w:color="auto"/>
                            <w:right w:val="none" w:sz="0" w:space="0" w:color="auto"/>
                          </w:divBdr>
                          <w:divsChild>
                            <w:div w:id="197710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068224">
      <w:bodyDiv w:val="1"/>
      <w:marLeft w:val="0"/>
      <w:marRight w:val="0"/>
      <w:marTop w:val="0"/>
      <w:marBottom w:val="0"/>
      <w:divBdr>
        <w:top w:val="none" w:sz="0" w:space="0" w:color="auto"/>
        <w:left w:val="none" w:sz="0" w:space="0" w:color="auto"/>
        <w:bottom w:val="none" w:sz="0" w:space="0" w:color="auto"/>
        <w:right w:val="none" w:sz="0" w:space="0" w:color="auto"/>
      </w:divBdr>
      <w:divsChild>
        <w:div w:id="1943174685">
          <w:marLeft w:val="0"/>
          <w:marRight w:val="0"/>
          <w:marTop w:val="0"/>
          <w:marBottom w:val="0"/>
          <w:divBdr>
            <w:top w:val="none" w:sz="0" w:space="0" w:color="auto"/>
            <w:left w:val="none" w:sz="0" w:space="0" w:color="auto"/>
            <w:bottom w:val="none" w:sz="0" w:space="0" w:color="auto"/>
            <w:right w:val="none" w:sz="0" w:space="0" w:color="auto"/>
          </w:divBdr>
          <w:divsChild>
            <w:div w:id="214706439">
              <w:marLeft w:val="0"/>
              <w:marRight w:val="0"/>
              <w:marTop w:val="0"/>
              <w:marBottom w:val="0"/>
              <w:divBdr>
                <w:top w:val="none" w:sz="0" w:space="0" w:color="auto"/>
                <w:left w:val="none" w:sz="0" w:space="0" w:color="auto"/>
                <w:bottom w:val="none" w:sz="0" w:space="0" w:color="auto"/>
                <w:right w:val="none" w:sz="0" w:space="0" w:color="auto"/>
              </w:divBdr>
              <w:divsChild>
                <w:div w:id="1775982498">
                  <w:marLeft w:val="0"/>
                  <w:marRight w:val="0"/>
                  <w:marTop w:val="0"/>
                  <w:marBottom w:val="0"/>
                  <w:divBdr>
                    <w:top w:val="none" w:sz="0" w:space="0" w:color="auto"/>
                    <w:left w:val="none" w:sz="0" w:space="0" w:color="auto"/>
                    <w:bottom w:val="none" w:sz="0" w:space="0" w:color="auto"/>
                    <w:right w:val="none" w:sz="0" w:space="0" w:color="auto"/>
                  </w:divBdr>
                  <w:divsChild>
                    <w:div w:id="1695109258">
                      <w:marLeft w:val="0"/>
                      <w:marRight w:val="0"/>
                      <w:marTop w:val="0"/>
                      <w:marBottom w:val="0"/>
                      <w:divBdr>
                        <w:top w:val="none" w:sz="0" w:space="0" w:color="auto"/>
                        <w:left w:val="none" w:sz="0" w:space="0" w:color="auto"/>
                        <w:bottom w:val="none" w:sz="0" w:space="0" w:color="auto"/>
                        <w:right w:val="none" w:sz="0" w:space="0" w:color="auto"/>
                      </w:divBdr>
                      <w:divsChild>
                        <w:div w:id="889347795">
                          <w:marLeft w:val="0"/>
                          <w:marRight w:val="0"/>
                          <w:marTop w:val="0"/>
                          <w:marBottom w:val="0"/>
                          <w:divBdr>
                            <w:top w:val="none" w:sz="0" w:space="0" w:color="auto"/>
                            <w:left w:val="none" w:sz="0" w:space="0" w:color="auto"/>
                            <w:bottom w:val="none" w:sz="0" w:space="0" w:color="auto"/>
                            <w:right w:val="none" w:sz="0" w:space="0" w:color="auto"/>
                          </w:divBdr>
                          <w:divsChild>
                            <w:div w:id="211663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1163700">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196044566">
      <w:bodyDiv w:val="1"/>
      <w:marLeft w:val="0"/>
      <w:marRight w:val="0"/>
      <w:marTop w:val="0"/>
      <w:marBottom w:val="0"/>
      <w:divBdr>
        <w:top w:val="none" w:sz="0" w:space="0" w:color="auto"/>
        <w:left w:val="none" w:sz="0" w:space="0" w:color="auto"/>
        <w:bottom w:val="none" w:sz="0" w:space="0" w:color="auto"/>
        <w:right w:val="none" w:sz="0" w:space="0" w:color="auto"/>
      </w:divBdr>
    </w:div>
    <w:div w:id="1198196771">
      <w:bodyDiv w:val="1"/>
      <w:marLeft w:val="0"/>
      <w:marRight w:val="0"/>
      <w:marTop w:val="0"/>
      <w:marBottom w:val="0"/>
      <w:divBdr>
        <w:top w:val="none" w:sz="0" w:space="0" w:color="auto"/>
        <w:left w:val="none" w:sz="0" w:space="0" w:color="auto"/>
        <w:bottom w:val="none" w:sz="0" w:space="0" w:color="auto"/>
        <w:right w:val="none" w:sz="0" w:space="0" w:color="auto"/>
      </w:divBdr>
    </w:div>
    <w:div w:id="1210416506">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0350087">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63281673">
      <w:bodyDiv w:val="1"/>
      <w:marLeft w:val="0"/>
      <w:marRight w:val="0"/>
      <w:marTop w:val="0"/>
      <w:marBottom w:val="0"/>
      <w:divBdr>
        <w:top w:val="none" w:sz="0" w:space="0" w:color="auto"/>
        <w:left w:val="none" w:sz="0" w:space="0" w:color="auto"/>
        <w:bottom w:val="none" w:sz="0" w:space="0" w:color="auto"/>
        <w:right w:val="none" w:sz="0" w:space="0" w:color="auto"/>
      </w:divBdr>
    </w:div>
    <w:div w:id="1381829807">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11732184">
      <w:bodyDiv w:val="1"/>
      <w:marLeft w:val="0"/>
      <w:marRight w:val="0"/>
      <w:marTop w:val="0"/>
      <w:marBottom w:val="0"/>
      <w:divBdr>
        <w:top w:val="none" w:sz="0" w:space="0" w:color="auto"/>
        <w:left w:val="none" w:sz="0" w:space="0" w:color="auto"/>
        <w:bottom w:val="none" w:sz="0" w:space="0" w:color="auto"/>
        <w:right w:val="none" w:sz="0" w:space="0" w:color="auto"/>
      </w:divBdr>
      <w:divsChild>
        <w:div w:id="281961597">
          <w:marLeft w:val="547"/>
          <w:marRight w:val="0"/>
          <w:marTop w:val="0"/>
          <w:marBottom w:val="0"/>
          <w:divBdr>
            <w:top w:val="none" w:sz="0" w:space="0" w:color="auto"/>
            <w:left w:val="none" w:sz="0" w:space="0" w:color="auto"/>
            <w:bottom w:val="none" w:sz="0" w:space="0" w:color="auto"/>
            <w:right w:val="none" w:sz="0" w:space="0" w:color="auto"/>
          </w:divBdr>
        </w:div>
        <w:div w:id="607350760">
          <w:marLeft w:val="1166"/>
          <w:marRight w:val="0"/>
          <w:marTop w:val="0"/>
          <w:marBottom w:val="0"/>
          <w:divBdr>
            <w:top w:val="none" w:sz="0" w:space="0" w:color="auto"/>
            <w:left w:val="none" w:sz="0" w:space="0" w:color="auto"/>
            <w:bottom w:val="none" w:sz="0" w:space="0" w:color="auto"/>
            <w:right w:val="none" w:sz="0" w:space="0" w:color="auto"/>
          </w:divBdr>
        </w:div>
        <w:div w:id="783696373">
          <w:marLeft w:val="547"/>
          <w:marRight w:val="0"/>
          <w:marTop w:val="0"/>
          <w:marBottom w:val="0"/>
          <w:divBdr>
            <w:top w:val="none" w:sz="0" w:space="0" w:color="auto"/>
            <w:left w:val="none" w:sz="0" w:space="0" w:color="auto"/>
            <w:bottom w:val="none" w:sz="0" w:space="0" w:color="auto"/>
            <w:right w:val="none" w:sz="0" w:space="0" w:color="auto"/>
          </w:divBdr>
        </w:div>
        <w:div w:id="1734045251">
          <w:marLeft w:val="1166"/>
          <w:marRight w:val="0"/>
          <w:marTop w:val="0"/>
          <w:marBottom w:val="0"/>
          <w:divBdr>
            <w:top w:val="none" w:sz="0" w:space="0" w:color="auto"/>
            <w:left w:val="none" w:sz="0" w:space="0" w:color="auto"/>
            <w:bottom w:val="none" w:sz="0" w:space="0" w:color="auto"/>
            <w:right w:val="none" w:sz="0" w:space="0" w:color="auto"/>
          </w:divBdr>
        </w:div>
        <w:div w:id="402021788">
          <w:marLeft w:val="547"/>
          <w:marRight w:val="0"/>
          <w:marTop w:val="0"/>
          <w:marBottom w:val="0"/>
          <w:divBdr>
            <w:top w:val="none" w:sz="0" w:space="0" w:color="auto"/>
            <w:left w:val="none" w:sz="0" w:space="0" w:color="auto"/>
            <w:bottom w:val="none" w:sz="0" w:space="0" w:color="auto"/>
            <w:right w:val="none" w:sz="0" w:space="0" w:color="auto"/>
          </w:divBdr>
        </w:div>
        <w:div w:id="1944847370">
          <w:marLeft w:val="547"/>
          <w:marRight w:val="0"/>
          <w:marTop w:val="0"/>
          <w:marBottom w:val="0"/>
          <w:divBdr>
            <w:top w:val="none" w:sz="0" w:space="0" w:color="auto"/>
            <w:left w:val="none" w:sz="0" w:space="0" w:color="auto"/>
            <w:bottom w:val="none" w:sz="0" w:space="0" w:color="auto"/>
            <w:right w:val="none" w:sz="0" w:space="0" w:color="auto"/>
          </w:divBdr>
        </w:div>
        <w:div w:id="1603606642">
          <w:marLeft w:val="1166"/>
          <w:marRight w:val="0"/>
          <w:marTop w:val="0"/>
          <w:marBottom w:val="0"/>
          <w:divBdr>
            <w:top w:val="none" w:sz="0" w:space="0" w:color="auto"/>
            <w:left w:val="none" w:sz="0" w:space="0" w:color="auto"/>
            <w:bottom w:val="none" w:sz="0" w:space="0" w:color="auto"/>
            <w:right w:val="none" w:sz="0" w:space="0" w:color="auto"/>
          </w:divBdr>
        </w:div>
      </w:divsChild>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48620224">
      <w:bodyDiv w:val="1"/>
      <w:marLeft w:val="0"/>
      <w:marRight w:val="0"/>
      <w:marTop w:val="0"/>
      <w:marBottom w:val="0"/>
      <w:divBdr>
        <w:top w:val="none" w:sz="0" w:space="0" w:color="auto"/>
        <w:left w:val="none" w:sz="0" w:space="0" w:color="auto"/>
        <w:bottom w:val="none" w:sz="0" w:space="0" w:color="auto"/>
        <w:right w:val="none" w:sz="0" w:space="0" w:color="auto"/>
      </w:divBdr>
    </w:div>
    <w:div w:id="1451707225">
      <w:bodyDiv w:val="1"/>
      <w:marLeft w:val="0"/>
      <w:marRight w:val="0"/>
      <w:marTop w:val="0"/>
      <w:marBottom w:val="0"/>
      <w:divBdr>
        <w:top w:val="none" w:sz="0" w:space="0" w:color="auto"/>
        <w:left w:val="none" w:sz="0" w:space="0" w:color="auto"/>
        <w:bottom w:val="none" w:sz="0" w:space="0" w:color="auto"/>
        <w:right w:val="none" w:sz="0" w:space="0" w:color="auto"/>
      </w:divBdr>
      <w:divsChild>
        <w:div w:id="229586762">
          <w:marLeft w:val="547"/>
          <w:marRight w:val="0"/>
          <w:marTop w:val="0"/>
          <w:marBottom w:val="0"/>
          <w:divBdr>
            <w:top w:val="none" w:sz="0" w:space="0" w:color="auto"/>
            <w:left w:val="none" w:sz="0" w:space="0" w:color="auto"/>
            <w:bottom w:val="none" w:sz="0" w:space="0" w:color="auto"/>
            <w:right w:val="none" w:sz="0" w:space="0" w:color="auto"/>
          </w:divBdr>
        </w:div>
        <w:div w:id="1065108257">
          <w:marLeft w:val="1166"/>
          <w:marRight w:val="0"/>
          <w:marTop w:val="0"/>
          <w:marBottom w:val="0"/>
          <w:divBdr>
            <w:top w:val="none" w:sz="0" w:space="0" w:color="auto"/>
            <w:left w:val="none" w:sz="0" w:space="0" w:color="auto"/>
            <w:bottom w:val="none" w:sz="0" w:space="0" w:color="auto"/>
            <w:right w:val="none" w:sz="0" w:space="0" w:color="auto"/>
          </w:divBdr>
        </w:div>
        <w:div w:id="195235196">
          <w:marLeft w:val="547"/>
          <w:marRight w:val="0"/>
          <w:marTop w:val="0"/>
          <w:marBottom w:val="0"/>
          <w:divBdr>
            <w:top w:val="none" w:sz="0" w:space="0" w:color="auto"/>
            <w:left w:val="none" w:sz="0" w:space="0" w:color="auto"/>
            <w:bottom w:val="none" w:sz="0" w:space="0" w:color="auto"/>
            <w:right w:val="none" w:sz="0" w:space="0" w:color="auto"/>
          </w:divBdr>
        </w:div>
        <w:div w:id="1826431619">
          <w:marLeft w:val="547"/>
          <w:marRight w:val="0"/>
          <w:marTop w:val="0"/>
          <w:marBottom w:val="0"/>
          <w:divBdr>
            <w:top w:val="none" w:sz="0" w:space="0" w:color="auto"/>
            <w:left w:val="none" w:sz="0" w:space="0" w:color="auto"/>
            <w:bottom w:val="none" w:sz="0" w:space="0" w:color="auto"/>
            <w:right w:val="none" w:sz="0" w:space="0" w:color="auto"/>
          </w:divBdr>
        </w:div>
        <w:div w:id="451635032">
          <w:marLeft w:val="547"/>
          <w:marRight w:val="0"/>
          <w:marTop w:val="0"/>
          <w:marBottom w:val="0"/>
          <w:divBdr>
            <w:top w:val="none" w:sz="0" w:space="0" w:color="auto"/>
            <w:left w:val="none" w:sz="0" w:space="0" w:color="auto"/>
            <w:bottom w:val="none" w:sz="0" w:space="0" w:color="auto"/>
            <w:right w:val="none" w:sz="0" w:space="0" w:color="auto"/>
          </w:divBdr>
        </w:div>
        <w:div w:id="1385175692">
          <w:marLeft w:val="547"/>
          <w:marRight w:val="0"/>
          <w:marTop w:val="0"/>
          <w:marBottom w:val="0"/>
          <w:divBdr>
            <w:top w:val="none" w:sz="0" w:space="0" w:color="auto"/>
            <w:left w:val="none" w:sz="0" w:space="0" w:color="auto"/>
            <w:bottom w:val="none" w:sz="0" w:space="0" w:color="auto"/>
            <w:right w:val="none" w:sz="0" w:space="0" w:color="auto"/>
          </w:divBdr>
        </w:div>
        <w:div w:id="417406170">
          <w:marLeft w:val="1166"/>
          <w:marRight w:val="0"/>
          <w:marTop w:val="0"/>
          <w:marBottom w:val="0"/>
          <w:divBdr>
            <w:top w:val="none" w:sz="0" w:space="0" w:color="auto"/>
            <w:left w:val="none" w:sz="0" w:space="0" w:color="auto"/>
            <w:bottom w:val="none" w:sz="0" w:space="0" w:color="auto"/>
            <w:right w:val="none" w:sz="0" w:space="0" w:color="auto"/>
          </w:divBdr>
        </w:div>
        <w:div w:id="1862011927">
          <w:marLeft w:val="1166"/>
          <w:marRight w:val="0"/>
          <w:marTop w:val="0"/>
          <w:marBottom w:val="0"/>
          <w:divBdr>
            <w:top w:val="none" w:sz="0" w:space="0" w:color="auto"/>
            <w:left w:val="none" w:sz="0" w:space="0" w:color="auto"/>
            <w:bottom w:val="none" w:sz="0" w:space="0" w:color="auto"/>
            <w:right w:val="none" w:sz="0" w:space="0" w:color="auto"/>
          </w:divBdr>
        </w:div>
        <w:div w:id="1097872569">
          <w:marLeft w:val="1166"/>
          <w:marRight w:val="0"/>
          <w:marTop w:val="0"/>
          <w:marBottom w:val="0"/>
          <w:divBdr>
            <w:top w:val="none" w:sz="0" w:space="0" w:color="auto"/>
            <w:left w:val="none" w:sz="0" w:space="0" w:color="auto"/>
            <w:bottom w:val="none" w:sz="0" w:space="0" w:color="auto"/>
            <w:right w:val="none" w:sz="0" w:space="0" w:color="auto"/>
          </w:divBdr>
        </w:div>
        <w:div w:id="1707875413">
          <w:marLeft w:val="1166"/>
          <w:marRight w:val="0"/>
          <w:marTop w:val="0"/>
          <w:marBottom w:val="0"/>
          <w:divBdr>
            <w:top w:val="none" w:sz="0" w:space="0" w:color="auto"/>
            <w:left w:val="none" w:sz="0" w:space="0" w:color="auto"/>
            <w:bottom w:val="none" w:sz="0" w:space="0" w:color="auto"/>
            <w:right w:val="none" w:sz="0" w:space="0" w:color="auto"/>
          </w:divBdr>
        </w:div>
        <w:div w:id="1955671092">
          <w:marLeft w:val="547"/>
          <w:marRight w:val="0"/>
          <w:marTop w:val="0"/>
          <w:marBottom w:val="180"/>
          <w:divBdr>
            <w:top w:val="none" w:sz="0" w:space="0" w:color="auto"/>
            <w:left w:val="none" w:sz="0" w:space="0" w:color="auto"/>
            <w:bottom w:val="none" w:sz="0" w:space="0" w:color="auto"/>
            <w:right w:val="none" w:sz="0" w:space="0" w:color="auto"/>
          </w:divBdr>
        </w:div>
      </w:divsChild>
    </w:div>
    <w:div w:id="1484741291">
      <w:bodyDiv w:val="1"/>
      <w:marLeft w:val="0"/>
      <w:marRight w:val="0"/>
      <w:marTop w:val="0"/>
      <w:marBottom w:val="0"/>
      <w:divBdr>
        <w:top w:val="none" w:sz="0" w:space="0" w:color="auto"/>
        <w:left w:val="none" w:sz="0" w:space="0" w:color="auto"/>
        <w:bottom w:val="none" w:sz="0" w:space="0" w:color="auto"/>
        <w:right w:val="none" w:sz="0" w:space="0" w:color="auto"/>
      </w:divBdr>
    </w:div>
    <w:div w:id="1529678330">
      <w:bodyDiv w:val="1"/>
      <w:marLeft w:val="0"/>
      <w:marRight w:val="0"/>
      <w:marTop w:val="0"/>
      <w:marBottom w:val="0"/>
      <w:divBdr>
        <w:top w:val="none" w:sz="0" w:space="0" w:color="auto"/>
        <w:left w:val="none" w:sz="0" w:space="0" w:color="auto"/>
        <w:bottom w:val="none" w:sz="0" w:space="0" w:color="auto"/>
        <w:right w:val="none" w:sz="0" w:space="0" w:color="auto"/>
      </w:divBdr>
    </w:div>
    <w:div w:id="1595894116">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sChild>
        <w:div w:id="707265566">
          <w:marLeft w:val="547"/>
          <w:marRight w:val="0"/>
          <w:marTop w:val="0"/>
          <w:marBottom w:val="0"/>
          <w:divBdr>
            <w:top w:val="none" w:sz="0" w:space="0" w:color="auto"/>
            <w:left w:val="none" w:sz="0" w:space="0" w:color="auto"/>
            <w:bottom w:val="none" w:sz="0" w:space="0" w:color="auto"/>
            <w:right w:val="none" w:sz="0" w:space="0" w:color="auto"/>
          </w:divBdr>
        </w:div>
        <w:div w:id="1078289886">
          <w:marLeft w:val="1166"/>
          <w:marRight w:val="0"/>
          <w:marTop w:val="0"/>
          <w:marBottom w:val="0"/>
          <w:divBdr>
            <w:top w:val="none" w:sz="0" w:space="0" w:color="auto"/>
            <w:left w:val="none" w:sz="0" w:space="0" w:color="auto"/>
            <w:bottom w:val="none" w:sz="0" w:space="0" w:color="auto"/>
            <w:right w:val="none" w:sz="0" w:space="0" w:color="auto"/>
          </w:divBdr>
        </w:div>
        <w:div w:id="654574102">
          <w:marLeft w:val="1800"/>
          <w:marRight w:val="0"/>
          <w:marTop w:val="0"/>
          <w:marBottom w:val="0"/>
          <w:divBdr>
            <w:top w:val="none" w:sz="0" w:space="0" w:color="auto"/>
            <w:left w:val="none" w:sz="0" w:space="0" w:color="auto"/>
            <w:bottom w:val="none" w:sz="0" w:space="0" w:color="auto"/>
            <w:right w:val="none" w:sz="0" w:space="0" w:color="auto"/>
          </w:divBdr>
        </w:div>
        <w:div w:id="1520587511">
          <w:marLeft w:val="1800"/>
          <w:marRight w:val="0"/>
          <w:marTop w:val="0"/>
          <w:marBottom w:val="0"/>
          <w:divBdr>
            <w:top w:val="none" w:sz="0" w:space="0" w:color="auto"/>
            <w:left w:val="none" w:sz="0" w:space="0" w:color="auto"/>
            <w:bottom w:val="none" w:sz="0" w:space="0" w:color="auto"/>
            <w:right w:val="none" w:sz="0" w:space="0" w:color="auto"/>
          </w:divBdr>
        </w:div>
        <w:div w:id="1461805214">
          <w:marLeft w:val="1800"/>
          <w:marRight w:val="0"/>
          <w:marTop w:val="0"/>
          <w:marBottom w:val="0"/>
          <w:divBdr>
            <w:top w:val="none" w:sz="0" w:space="0" w:color="auto"/>
            <w:left w:val="none" w:sz="0" w:space="0" w:color="auto"/>
            <w:bottom w:val="none" w:sz="0" w:space="0" w:color="auto"/>
            <w:right w:val="none" w:sz="0" w:space="0" w:color="auto"/>
          </w:divBdr>
        </w:div>
        <w:div w:id="1791820722">
          <w:marLeft w:val="1800"/>
          <w:marRight w:val="0"/>
          <w:marTop w:val="0"/>
          <w:marBottom w:val="0"/>
          <w:divBdr>
            <w:top w:val="none" w:sz="0" w:space="0" w:color="auto"/>
            <w:left w:val="none" w:sz="0" w:space="0" w:color="auto"/>
            <w:bottom w:val="none" w:sz="0" w:space="0" w:color="auto"/>
            <w:right w:val="none" w:sz="0" w:space="0" w:color="auto"/>
          </w:divBdr>
        </w:div>
        <w:div w:id="984240483">
          <w:marLeft w:val="2520"/>
          <w:marRight w:val="0"/>
          <w:marTop w:val="0"/>
          <w:marBottom w:val="0"/>
          <w:divBdr>
            <w:top w:val="none" w:sz="0" w:space="0" w:color="auto"/>
            <w:left w:val="none" w:sz="0" w:space="0" w:color="auto"/>
            <w:bottom w:val="none" w:sz="0" w:space="0" w:color="auto"/>
            <w:right w:val="none" w:sz="0" w:space="0" w:color="auto"/>
          </w:divBdr>
        </w:div>
        <w:div w:id="104155594">
          <w:marLeft w:val="547"/>
          <w:marRight w:val="0"/>
          <w:marTop w:val="0"/>
          <w:marBottom w:val="0"/>
          <w:divBdr>
            <w:top w:val="none" w:sz="0" w:space="0" w:color="auto"/>
            <w:left w:val="none" w:sz="0" w:space="0" w:color="auto"/>
            <w:bottom w:val="none" w:sz="0" w:space="0" w:color="auto"/>
            <w:right w:val="none" w:sz="0" w:space="0" w:color="auto"/>
          </w:divBdr>
        </w:div>
        <w:div w:id="1376614427">
          <w:marLeft w:val="547"/>
          <w:marRight w:val="0"/>
          <w:marTop w:val="0"/>
          <w:marBottom w:val="0"/>
          <w:divBdr>
            <w:top w:val="none" w:sz="0" w:space="0" w:color="auto"/>
            <w:left w:val="none" w:sz="0" w:space="0" w:color="auto"/>
            <w:bottom w:val="none" w:sz="0" w:space="0" w:color="auto"/>
            <w:right w:val="none" w:sz="0" w:space="0" w:color="auto"/>
          </w:divBdr>
        </w:div>
        <w:div w:id="1862818656">
          <w:marLeft w:val="547"/>
          <w:marRight w:val="0"/>
          <w:marTop w:val="0"/>
          <w:marBottom w:val="0"/>
          <w:divBdr>
            <w:top w:val="none" w:sz="0" w:space="0" w:color="auto"/>
            <w:left w:val="none" w:sz="0" w:space="0" w:color="auto"/>
            <w:bottom w:val="none" w:sz="0" w:space="0" w:color="auto"/>
            <w:right w:val="none" w:sz="0" w:space="0" w:color="auto"/>
          </w:divBdr>
        </w:div>
        <w:div w:id="639769457">
          <w:marLeft w:val="547"/>
          <w:marRight w:val="0"/>
          <w:marTop w:val="0"/>
          <w:marBottom w:val="0"/>
          <w:divBdr>
            <w:top w:val="none" w:sz="0" w:space="0" w:color="auto"/>
            <w:left w:val="none" w:sz="0" w:space="0" w:color="auto"/>
            <w:bottom w:val="none" w:sz="0" w:space="0" w:color="auto"/>
            <w:right w:val="none" w:sz="0" w:space="0" w:color="auto"/>
          </w:divBdr>
        </w:div>
        <w:div w:id="800273052">
          <w:marLeft w:val="1166"/>
          <w:marRight w:val="0"/>
          <w:marTop w:val="0"/>
          <w:marBottom w:val="0"/>
          <w:divBdr>
            <w:top w:val="none" w:sz="0" w:space="0" w:color="auto"/>
            <w:left w:val="none" w:sz="0" w:space="0" w:color="auto"/>
            <w:bottom w:val="none" w:sz="0" w:space="0" w:color="auto"/>
            <w:right w:val="none" w:sz="0" w:space="0" w:color="auto"/>
          </w:divBdr>
        </w:div>
        <w:div w:id="1443525491">
          <w:marLeft w:val="1166"/>
          <w:marRight w:val="0"/>
          <w:marTop w:val="0"/>
          <w:marBottom w:val="0"/>
          <w:divBdr>
            <w:top w:val="none" w:sz="0" w:space="0" w:color="auto"/>
            <w:left w:val="none" w:sz="0" w:space="0" w:color="auto"/>
            <w:bottom w:val="none" w:sz="0" w:space="0" w:color="auto"/>
            <w:right w:val="none" w:sz="0" w:space="0" w:color="auto"/>
          </w:divBdr>
        </w:div>
        <w:div w:id="416488423">
          <w:marLeft w:val="1166"/>
          <w:marRight w:val="0"/>
          <w:marTop w:val="0"/>
          <w:marBottom w:val="0"/>
          <w:divBdr>
            <w:top w:val="none" w:sz="0" w:space="0" w:color="auto"/>
            <w:left w:val="none" w:sz="0" w:space="0" w:color="auto"/>
            <w:bottom w:val="none" w:sz="0" w:space="0" w:color="auto"/>
            <w:right w:val="none" w:sz="0" w:space="0" w:color="auto"/>
          </w:divBdr>
        </w:div>
        <w:div w:id="448624864">
          <w:marLeft w:val="1166"/>
          <w:marRight w:val="0"/>
          <w:marTop w:val="0"/>
          <w:marBottom w:val="180"/>
          <w:divBdr>
            <w:top w:val="none" w:sz="0" w:space="0" w:color="auto"/>
            <w:left w:val="none" w:sz="0" w:space="0" w:color="auto"/>
            <w:bottom w:val="none" w:sz="0" w:space="0" w:color="auto"/>
            <w:right w:val="none" w:sz="0" w:space="0" w:color="auto"/>
          </w:divBdr>
        </w:div>
      </w:divsChild>
    </w:div>
    <w:div w:id="1644504549">
      <w:bodyDiv w:val="1"/>
      <w:marLeft w:val="0"/>
      <w:marRight w:val="0"/>
      <w:marTop w:val="0"/>
      <w:marBottom w:val="0"/>
      <w:divBdr>
        <w:top w:val="none" w:sz="0" w:space="0" w:color="auto"/>
        <w:left w:val="none" w:sz="0" w:space="0" w:color="auto"/>
        <w:bottom w:val="none" w:sz="0" w:space="0" w:color="auto"/>
        <w:right w:val="none" w:sz="0" w:space="0" w:color="auto"/>
      </w:divBdr>
    </w:div>
    <w:div w:id="1723287204">
      <w:bodyDiv w:val="1"/>
      <w:marLeft w:val="0"/>
      <w:marRight w:val="0"/>
      <w:marTop w:val="0"/>
      <w:marBottom w:val="0"/>
      <w:divBdr>
        <w:top w:val="none" w:sz="0" w:space="0" w:color="auto"/>
        <w:left w:val="none" w:sz="0" w:space="0" w:color="auto"/>
        <w:bottom w:val="none" w:sz="0" w:space="0" w:color="auto"/>
        <w:right w:val="none" w:sz="0" w:space="0" w:color="auto"/>
      </w:divBdr>
    </w:div>
    <w:div w:id="1750493858">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94784821">
      <w:bodyDiv w:val="1"/>
      <w:marLeft w:val="0"/>
      <w:marRight w:val="0"/>
      <w:marTop w:val="0"/>
      <w:marBottom w:val="0"/>
      <w:divBdr>
        <w:top w:val="none" w:sz="0" w:space="0" w:color="auto"/>
        <w:left w:val="none" w:sz="0" w:space="0" w:color="auto"/>
        <w:bottom w:val="none" w:sz="0" w:space="0" w:color="auto"/>
        <w:right w:val="none" w:sz="0" w:space="0" w:color="auto"/>
      </w:divBdr>
    </w:div>
    <w:div w:id="1819610446">
      <w:bodyDiv w:val="1"/>
      <w:marLeft w:val="0"/>
      <w:marRight w:val="0"/>
      <w:marTop w:val="0"/>
      <w:marBottom w:val="0"/>
      <w:divBdr>
        <w:top w:val="none" w:sz="0" w:space="0" w:color="auto"/>
        <w:left w:val="none" w:sz="0" w:space="0" w:color="auto"/>
        <w:bottom w:val="none" w:sz="0" w:space="0" w:color="auto"/>
        <w:right w:val="none" w:sz="0" w:space="0" w:color="auto"/>
      </w:divBdr>
      <w:divsChild>
        <w:div w:id="1228419951">
          <w:marLeft w:val="994"/>
          <w:marRight w:val="0"/>
          <w:marTop w:val="0"/>
          <w:marBottom w:val="0"/>
          <w:divBdr>
            <w:top w:val="none" w:sz="0" w:space="0" w:color="auto"/>
            <w:left w:val="none" w:sz="0" w:space="0" w:color="auto"/>
            <w:bottom w:val="none" w:sz="0" w:space="0" w:color="auto"/>
            <w:right w:val="none" w:sz="0" w:space="0" w:color="auto"/>
          </w:divBdr>
        </w:div>
        <w:div w:id="1491404351">
          <w:marLeft w:val="994"/>
          <w:marRight w:val="0"/>
          <w:marTop w:val="0"/>
          <w:marBottom w:val="0"/>
          <w:divBdr>
            <w:top w:val="none" w:sz="0" w:space="0" w:color="auto"/>
            <w:left w:val="none" w:sz="0" w:space="0" w:color="auto"/>
            <w:bottom w:val="none" w:sz="0" w:space="0" w:color="auto"/>
            <w:right w:val="none" w:sz="0" w:space="0" w:color="auto"/>
          </w:divBdr>
        </w:div>
        <w:div w:id="1330986825">
          <w:marLeft w:val="994"/>
          <w:marRight w:val="0"/>
          <w:marTop w:val="0"/>
          <w:marBottom w:val="0"/>
          <w:divBdr>
            <w:top w:val="none" w:sz="0" w:space="0" w:color="auto"/>
            <w:left w:val="none" w:sz="0" w:space="0" w:color="auto"/>
            <w:bottom w:val="none" w:sz="0" w:space="0" w:color="auto"/>
            <w:right w:val="none" w:sz="0" w:space="0" w:color="auto"/>
          </w:divBdr>
        </w:div>
      </w:divsChild>
    </w:div>
    <w:div w:id="1947272255">
      <w:bodyDiv w:val="1"/>
      <w:marLeft w:val="0"/>
      <w:marRight w:val="0"/>
      <w:marTop w:val="0"/>
      <w:marBottom w:val="0"/>
      <w:divBdr>
        <w:top w:val="none" w:sz="0" w:space="0" w:color="auto"/>
        <w:left w:val="none" w:sz="0" w:space="0" w:color="auto"/>
        <w:bottom w:val="none" w:sz="0" w:space="0" w:color="auto"/>
        <w:right w:val="none" w:sz="0" w:space="0" w:color="auto"/>
      </w:divBdr>
    </w:div>
    <w:div w:id="1982734308">
      <w:bodyDiv w:val="1"/>
      <w:marLeft w:val="0"/>
      <w:marRight w:val="0"/>
      <w:marTop w:val="0"/>
      <w:marBottom w:val="0"/>
      <w:divBdr>
        <w:top w:val="none" w:sz="0" w:space="0" w:color="auto"/>
        <w:left w:val="none" w:sz="0" w:space="0" w:color="auto"/>
        <w:bottom w:val="none" w:sz="0" w:space="0" w:color="auto"/>
        <w:right w:val="none" w:sz="0" w:space="0" w:color="auto"/>
      </w:divBdr>
      <w:divsChild>
        <w:div w:id="1705860773">
          <w:marLeft w:val="0"/>
          <w:marRight w:val="0"/>
          <w:marTop w:val="0"/>
          <w:marBottom w:val="0"/>
          <w:divBdr>
            <w:top w:val="none" w:sz="0" w:space="0" w:color="auto"/>
            <w:left w:val="none" w:sz="0" w:space="0" w:color="auto"/>
            <w:bottom w:val="none" w:sz="0" w:space="0" w:color="auto"/>
            <w:right w:val="none" w:sz="0" w:space="0" w:color="auto"/>
          </w:divBdr>
          <w:divsChild>
            <w:div w:id="8916649">
              <w:marLeft w:val="0"/>
              <w:marRight w:val="0"/>
              <w:marTop w:val="0"/>
              <w:marBottom w:val="0"/>
              <w:divBdr>
                <w:top w:val="none" w:sz="0" w:space="0" w:color="auto"/>
                <w:left w:val="none" w:sz="0" w:space="0" w:color="auto"/>
                <w:bottom w:val="none" w:sz="0" w:space="0" w:color="auto"/>
                <w:right w:val="none" w:sz="0" w:space="0" w:color="auto"/>
              </w:divBdr>
              <w:divsChild>
                <w:div w:id="1916283320">
                  <w:marLeft w:val="0"/>
                  <w:marRight w:val="0"/>
                  <w:marTop w:val="0"/>
                  <w:marBottom w:val="0"/>
                  <w:divBdr>
                    <w:top w:val="none" w:sz="0" w:space="0" w:color="auto"/>
                    <w:left w:val="none" w:sz="0" w:space="0" w:color="auto"/>
                    <w:bottom w:val="none" w:sz="0" w:space="0" w:color="auto"/>
                    <w:right w:val="none" w:sz="0" w:space="0" w:color="auto"/>
                  </w:divBdr>
                  <w:divsChild>
                    <w:div w:id="1463813543">
                      <w:marLeft w:val="0"/>
                      <w:marRight w:val="0"/>
                      <w:marTop w:val="0"/>
                      <w:marBottom w:val="0"/>
                      <w:divBdr>
                        <w:top w:val="none" w:sz="0" w:space="0" w:color="auto"/>
                        <w:left w:val="none" w:sz="0" w:space="0" w:color="auto"/>
                        <w:bottom w:val="none" w:sz="0" w:space="0" w:color="auto"/>
                        <w:right w:val="none" w:sz="0" w:space="0" w:color="auto"/>
                      </w:divBdr>
                      <w:divsChild>
                        <w:div w:id="740635183">
                          <w:marLeft w:val="0"/>
                          <w:marRight w:val="0"/>
                          <w:marTop w:val="0"/>
                          <w:marBottom w:val="0"/>
                          <w:divBdr>
                            <w:top w:val="none" w:sz="0" w:space="0" w:color="auto"/>
                            <w:left w:val="none" w:sz="0" w:space="0" w:color="auto"/>
                            <w:bottom w:val="none" w:sz="0" w:space="0" w:color="auto"/>
                            <w:right w:val="none" w:sz="0" w:space="0" w:color="auto"/>
                          </w:divBdr>
                          <w:divsChild>
                            <w:div w:id="155446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 w:id="2021615735">
      <w:bodyDiv w:val="1"/>
      <w:marLeft w:val="0"/>
      <w:marRight w:val="0"/>
      <w:marTop w:val="0"/>
      <w:marBottom w:val="0"/>
      <w:divBdr>
        <w:top w:val="none" w:sz="0" w:space="0" w:color="auto"/>
        <w:left w:val="none" w:sz="0" w:space="0" w:color="auto"/>
        <w:bottom w:val="none" w:sz="0" w:space="0" w:color="auto"/>
        <w:right w:val="none" w:sz="0" w:space="0" w:color="auto"/>
      </w:divBdr>
    </w:div>
    <w:div w:id="2057468443">
      <w:bodyDiv w:val="1"/>
      <w:marLeft w:val="0"/>
      <w:marRight w:val="0"/>
      <w:marTop w:val="0"/>
      <w:marBottom w:val="0"/>
      <w:divBdr>
        <w:top w:val="none" w:sz="0" w:space="0" w:color="auto"/>
        <w:left w:val="none" w:sz="0" w:space="0" w:color="auto"/>
        <w:bottom w:val="none" w:sz="0" w:space="0" w:color="auto"/>
        <w:right w:val="none" w:sz="0" w:space="0" w:color="auto"/>
      </w:divBdr>
    </w:div>
    <w:div w:id="2065567142">
      <w:bodyDiv w:val="1"/>
      <w:marLeft w:val="0"/>
      <w:marRight w:val="0"/>
      <w:marTop w:val="0"/>
      <w:marBottom w:val="0"/>
      <w:divBdr>
        <w:top w:val="none" w:sz="0" w:space="0" w:color="auto"/>
        <w:left w:val="none" w:sz="0" w:space="0" w:color="auto"/>
        <w:bottom w:val="none" w:sz="0" w:space="0" w:color="auto"/>
        <w:right w:val="none" w:sz="0" w:space="0" w:color="auto"/>
      </w:divBdr>
    </w:div>
    <w:div w:id="2101636388">
      <w:bodyDiv w:val="1"/>
      <w:marLeft w:val="0"/>
      <w:marRight w:val="0"/>
      <w:marTop w:val="0"/>
      <w:marBottom w:val="0"/>
      <w:divBdr>
        <w:top w:val="none" w:sz="0" w:space="0" w:color="auto"/>
        <w:left w:val="none" w:sz="0" w:space="0" w:color="auto"/>
        <w:bottom w:val="none" w:sz="0" w:space="0" w:color="auto"/>
        <w:right w:val="none" w:sz="0" w:space="0" w:color="auto"/>
      </w:divBdr>
    </w:div>
    <w:div w:id="2111661216">
      <w:bodyDiv w:val="1"/>
      <w:marLeft w:val="0"/>
      <w:marRight w:val="0"/>
      <w:marTop w:val="0"/>
      <w:marBottom w:val="0"/>
      <w:divBdr>
        <w:top w:val="none" w:sz="0" w:space="0" w:color="auto"/>
        <w:left w:val="none" w:sz="0" w:space="0" w:color="auto"/>
        <w:bottom w:val="none" w:sz="0" w:space="0" w:color="auto"/>
        <w:right w:val="none" w:sz="0" w:space="0" w:color="auto"/>
      </w:divBdr>
    </w:div>
    <w:div w:id="2123113629">
      <w:bodyDiv w:val="1"/>
      <w:marLeft w:val="0"/>
      <w:marRight w:val="0"/>
      <w:marTop w:val="0"/>
      <w:marBottom w:val="0"/>
      <w:divBdr>
        <w:top w:val="none" w:sz="0" w:space="0" w:color="auto"/>
        <w:left w:val="none" w:sz="0" w:space="0" w:color="auto"/>
        <w:bottom w:val="none" w:sz="0" w:space="0" w:color="auto"/>
        <w:right w:val="none" w:sz="0" w:space="0" w:color="auto"/>
      </w:divBdr>
      <w:divsChild>
        <w:div w:id="24839755">
          <w:marLeft w:val="0"/>
          <w:marRight w:val="0"/>
          <w:marTop w:val="0"/>
          <w:marBottom w:val="0"/>
          <w:divBdr>
            <w:top w:val="none" w:sz="0" w:space="0" w:color="auto"/>
            <w:left w:val="none" w:sz="0" w:space="0" w:color="auto"/>
            <w:bottom w:val="none" w:sz="0" w:space="0" w:color="auto"/>
            <w:right w:val="none" w:sz="0" w:space="0" w:color="auto"/>
          </w:divBdr>
          <w:divsChild>
            <w:div w:id="668676420">
              <w:marLeft w:val="0"/>
              <w:marRight w:val="0"/>
              <w:marTop w:val="0"/>
              <w:marBottom w:val="0"/>
              <w:divBdr>
                <w:top w:val="none" w:sz="0" w:space="0" w:color="auto"/>
                <w:left w:val="none" w:sz="0" w:space="0" w:color="auto"/>
                <w:bottom w:val="none" w:sz="0" w:space="0" w:color="auto"/>
                <w:right w:val="none" w:sz="0" w:space="0" w:color="auto"/>
              </w:divBdr>
              <w:divsChild>
                <w:div w:id="755516295">
                  <w:marLeft w:val="0"/>
                  <w:marRight w:val="0"/>
                  <w:marTop w:val="0"/>
                  <w:marBottom w:val="0"/>
                  <w:divBdr>
                    <w:top w:val="none" w:sz="0" w:space="0" w:color="auto"/>
                    <w:left w:val="none" w:sz="0" w:space="0" w:color="auto"/>
                    <w:bottom w:val="none" w:sz="0" w:space="0" w:color="auto"/>
                    <w:right w:val="none" w:sz="0" w:space="0" w:color="auto"/>
                  </w:divBdr>
                  <w:divsChild>
                    <w:div w:id="1477140384">
                      <w:marLeft w:val="0"/>
                      <w:marRight w:val="0"/>
                      <w:marTop w:val="0"/>
                      <w:marBottom w:val="0"/>
                      <w:divBdr>
                        <w:top w:val="none" w:sz="0" w:space="0" w:color="auto"/>
                        <w:left w:val="none" w:sz="0" w:space="0" w:color="auto"/>
                        <w:bottom w:val="none" w:sz="0" w:space="0" w:color="auto"/>
                        <w:right w:val="none" w:sz="0" w:space="0" w:color="auto"/>
                      </w:divBdr>
                      <w:divsChild>
                        <w:div w:id="856386797">
                          <w:marLeft w:val="0"/>
                          <w:marRight w:val="0"/>
                          <w:marTop w:val="0"/>
                          <w:marBottom w:val="0"/>
                          <w:divBdr>
                            <w:top w:val="none" w:sz="0" w:space="0" w:color="auto"/>
                            <w:left w:val="none" w:sz="0" w:space="0" w:color="auto"/>
                            <w:bottom w:val="none" w:sz="0" w:space="0" w:color="auto"/>
                            <w:right w:val="none" w:sz="0" w:space="0" w:color="auto"/>
                          </w:divBdr>
                          <w:divsChild>
                            <w:div w:id="5868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B5B18CCBA112BC4CBC737F765813D844" ma:contentTypeVersion="5" ma:contentTypeDescription="새 문서를 만듭니다." ma:contentTypeScope="" ma:versionID="ee457e26104f9cba1a86c6ea3522c89a">
  <xsd:schema xmlns:xsd="http://www.w3.org/2001/XMLSchema" xmlns:xs="http://www.w3.org/2001/XMLSchema" xmlns:p="http://schemas.microsoft.com/office/2006/metadata/properties" xmlns:ns3="3b81580b-ebfc-4e17-83b4-36813178b472" targetNamespace="http://schemas.microsoft.com/office/2006/metadata/properties" ma:root="true" ma:fieldsID="f626bb784e3d0324e8aa66b05280d87b" ns3:_="">
    <xsd:import namespace="3b81580b-ebfc-4e17-83b4-36813178b47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1580b-ebfc-4e17-83b4-36813178b47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DC3E01-5590-4D21-8A72-4B1A98ED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81580b-ebfc-4e17-83b4-36813178b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856FB52-6F6F-4E9F-9D37-05146F21BF9A}">
  <ds:schemaRefs>
    <ds:schemaRef ds:uri="http://schemas.openxmlformats.org/officeDocument/2006/bibliography"/>
  </ds:schemaRefs>
</ds:datastoreItem>
</file>

<file path=customXml/itemProps4.xml><?xml version="1.0" encoding="utf-8"?>
<ds:datastoreItem xmlns:ds="http://schemas.openxmlformats.org/officeDocument/2006/customXml" ds:itemID="{87D161A0-B55B-4D19-A1C2-AD98E15143B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D514B4F-99F9-46AF-A841-AEE4656FD1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2858</Words>
  <Characters>16297</Characters>
  <Application>Microsoft Office Word</Application>
  <DocSecurity>0</DocSecurity>
  <Lines>135</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Soo Kim (LGE)</cp:lastModifiedBy>
  <cp:revision>19</cp:revision>
  <dcterms:created xsi:type="dcterms:W3CDTF">2025-02-06T06:45:00Z</dcterms:created>
  <dcterms:modified xsi:type="dcterms:W3CDTF">2025-02-07T04:28:00Z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y fmtid="{D5CDD505-2E9C-101B-9397-08002B2CF9AE}" pid="5" name="ContentTypeId">
    <vt:lpwstr>0x010100B5B18CCBA112BC4CBC737F765813D844</vt:lpwstr>
  </property>
</Properties>
</file>